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2915" w:rsidRPr="003D4F9A" w:rsidRDefault="00EF2A27">
      <w:pPr>
        <w:pStyle w:val="Default"/>
        <w:jc w:val="center"/>
        <w:rPr>
          <w:rFonts w:asciiTheme="majorHAnsi" w:eastAsia="Arial" w:hAnsiTheme="majorHAnsi" w:cs="Arial"/>
          <w:b/>
          <w:bCs/>
        </w:rPr>
      </w:pPr>
      <w:r w:rsidRPr="003D4F9A">
        <w:fldChar w:fldCharType="begin"/>
      </w:r>
      <w:r w:rsidRPr="003D4F9A">
        <w:rPr>
          <w:rFonts w:asciiTheme="majorHAnsi" w:hAnsiTheme="majorHAnsi"/>
        </w:rPr>
        <w:instrText xml:space="preserve"> HYPERLINK "http://undesadspd.org/IndigenousPeoples/UNPFIISessions/Thirteenth.aspx" </w:instrText>
      </w:r>
      <w:r w:rsidRPr="003D4F9A">
        <w:fldChar w:fldCharType="separate"/>
      </w:r>
      <w:r w:rsidRPr="003D4F9A">
        <w:rPr>
          <w:rStyle w:val="Hyperlink0"/>
          <w:rFonts w:asciiTheme="majorHAnsi" w:hAnsiTheme="majorHAnsi"/>
          <w:b/>
          <w:bCs/>
        </w:rPr>
        <w:br/>
        <w:t>Thirteenth Session of the United Nations Permanent Forum on Indigenous Issues</w:t>
      </w:r>
      <w:r w:rsidRPr="003D4F9A">
        <w:rPr>
          <w:rStyle w:val="Hyperlink0"/>
          <w:rFonts w:asciiTheme="majorHAnsi" w:hAnsiTheme="majorHAnsi"/>
          <w:b/>
          <w:bCs/>
        </w:rPr>
        <w:fldChar w:fldCharType="end"/>
      </w:r>
    </w:p>
    <w:p w:rsidR="00312915" w:rsidRPr="003D4F9A" w:rsidRDefault="00EF2A27">
      <w:pPr>
        <w:pStyle w:val="Default"/>
        <w:jc w:val="center"/>
        <w:rPr>
          <w:rFonts w:asciiTheme="majorHAnsi" w:eastAsia="Arial" w:hAnsiTheme="majorHAnsi" w:cs="Arial"/>
          <w:b/>
          <w:bCs/>
        </w:rPr>
      </w:pPr>
      <w:r w:rsidRPr="003D4F9A">
        <w:rPr>
          <w:rFonts w:asciiTheme="majorHAnsi" w:hAnsiTheme="majorHAnsi"/>
          <w:b/>
          <w:bCs/>
          <w:lang w:val="en-US"/>
        </w:rPr>
        <w:t>12-23 May 2014</w:t>
      </w:r>
      <w:r w:rsidRPr="003D4F9A">
        <w:rPr>
          <w:rFonts w:asciiTheme="majorHAnsi" w:eastAsia="Arial" w:hAnsiTheme="majorHAnsi" w:cs="Arial"/>
          <w:b/>
          <w:bCs/>
        </w:rPr>
        <w:br/>
        <w:t xml:space="preserve">  </w:t>
      </w:r>
      <w:r w:rsidRPr="003D4F9A">
        <w:rPr>
          <w:rFonts w:asciiTheme="majorHAnsi" w:hAnsiTheme="majorHAnsi"/>
          <w:b/>
          <w:bCs/>
          <w:lang w:val="en-US"/>
        </w:rPr>
        <w:t>United Nations Headquarters, New York</w:t>
      </w:r>
      <w:r w:rsidRPr="003D4F9A">
        <w:rPr>
          <w:rFonts w:asciiTheme="majorHAnsi" w:eastAsia="Arial" w:hAnsiTheme="majorHAnsi" w:cs="Arial"/>
          <w:b/>
          <w:bCs/>
        </w:rPr>
        <w:br/>
      </w:r>
    </w:p>
    <w:p w:rsidR="00312915" w:rsidRPr="003D4F9A" w:rsidRDefault="00EF2A27">
      <w:pPr>
        <w:pStyle w:val="Default"/>
        <w:jc w:val="center"/>
        <w:rPr>
          <w:rFonts w:asciiTheme="majorHAnsi" w:eastAsia="Arial" w:hAnsiTheme="majorHAnsi" w:cs="Arial"/>
          <w:b/>
          <w:bCs/>
        </w:rPr>
      </w:pPr>
      <w:r w:rsidRPr="003D4F9A">
        <w:rPr>
          <w:rFonts w:asciiTheme="majorHAnsi" w:hAnsiTheme="majorHAnsi"/>
          <w:b/>
          <w:bCs/>
          <w:lang w:val="en-US"/>
        </w:rPr>
        <w:t>Intervention in relation to Agenda Item #</w:t>
      </w:r>
      <w:r w:rsidR="008F53CA" w:rsidRPr="003D4F9A">
        <w:rPr>
          <w:rFonts w:asciiTheme="majorHAnsi" w:hAnsiTheme="majorHAnsi"/>
          <w:b/>
          <w:bCs/>
          <w:lang w:val="en-US"/>
        </w:rPr>
        <w:t xml:space="preserve"> 3</w:t>
      </w:r>
      <w:r w:rsidRPr="003D4F9A">
        <w:rPr>
          <w:rFonts w:asciiTheme="majorHAnsi" w:hAnsiTheme="majorHAnsi"/>
          <w:b/>
          <w:bCs/>
          <w:lang w:val="en-US"/>
        </w:rPr>
        <w:t>: Study on best practices and examples in resolving land disputes and land claims, in relation to the National Commission on Indigenous Peoples (Philippines)</w:t>
      </w:r>
    </w:p>
    <w:p w:rsidR="00312915" w:rsidRPr="003D4F9A" w:rsidRDefault="00312915">
      <w:pPr>
        <w:pStyle w:val="Default"/>
        <w:jc w:val="center"/>
        <w:rPr>
          <w:rFonts w:asciiTheme="majorHAnsi" w:eastAsia="Arial" w:hAnsiTheme="majorHAnsi" w:cs="Arial"/>
        </w:rPr>
      </w:pPr>
    </w:p>
    <w:p w:rsidR="00312915" w:rsidRPr="003D4F9A" w:rsidRDefault="00EF2A27">
      <w:pPr>
        <w:pStyle w:val="Default"/>
        <w:rPr>
          <w:rFonts w:asciiTheme="majorHAnsi" w:eastAsia="Arial" w:hAnsiTheme="majorHAnsi" w:cs="Arial"/>
          <w:i/>
          <w:iCs/>
        </w:rPr>
      </w:pPr>
      <w:r w:rsidRPr="003D4F9A">
        <w:rPr>
          <w:rFonts w:asciiTheme="majorHAnsi" w:hAnsiTheme="majorHAnsi"/>
          <w:i/>
          <w:iCs/>
          <w:lang w:val="en-US"/>
        </w:rPr>
        <w:t xml:space="preserve">Submitted by: </w:t>
      </w:r>
      <w:r w:rsidRPr="003D4F9A">
        <w:rPr>
          <w:rFonts w:asciiTheme="majorHAnsi" w:hAnsiTheme="majorHAnsi"/>
          <w:i/>
          <w:iCs/>
        </w:rPr>
        <w:t>C</w:t>
      </w:r>
      <w:proofErr w:type="spellStart"/>
      <w:r w:rsidRPr="003D4F9A">
        <w:rPr>
          <w:rFonts w:asciiTheme="majorHAnsi" w:hAnsiTheme="majorHAnsi"/>
          <w:i/>
          <w:iCs/>
          <w:lang w:val="en-US"/>
        </w:rPr>
        <w:t>ordillera</w:t>
      </w:r>
      <w:proofErr w:type="spellEnd"/>
      <w:r w:rsidRPr="003D4F9A">
        <w:rPr>
          <w:rFonts w:asciiTheme="majorHAnsi" w:hAnsiTheme="majorHAnsi"/>
          <w:i/>
          <w:iCs/>
          <w:lang w:val="en-US"/>
        </w:rPr>
        <w:t xml:space="preserve"> </w:t>
      </w:r>
      <w:r w:rsidRPr="003D4F9A">
        <w:rPr>
          <w:rFonts w:asciiTheme="majorHAnsi" w:hAnsiTheme="majorHAnsi"/>
          <w:i/>
          <w:iCs/>
        </w:rPr>
        <w:t>P</w:t>
      </w:r>
      <w:proofErr w:type="spellStart"/>
      <w:r w:rsidRPr="003D4F9A">
        <w:rPr>
          <w:rFonts w:asciiTheme="majorHAnsi" w:hAnsiTheme="majorHAnsi"/>
          <w:i/>
          <w:iCs/>
          <w:lang w:val="en-US"/>
        </w:rPr>
        <w:t>eoples</w:t>
      </w:r>
      <w:proofErr w:type="spellEnd"/>
      <w:r w:rsidRPr="003D4F9A">
        <w:rPr>
          <w:rFonts w:asciiTheme="majorHAnsi" w:hAnsiTheme="majorHAnsi"/>
          <w:i/>
          <w:iCs/>
          <w:lang w:val="en-US"/>
        </w:rPr>
        <w:t xml:space="preserve"> </w:t>
      </w:r>
      <w:r w:rsidRPr="003D4F9A">
        <w:rPr>
          <w:rFonts w:asciiTheme="majorHAnsi" w:hAnsiTheme="majorHAnsi"/>
          <w:i/>
          <w:iCs/>
        </w:rPr>
        <w:t>A</w:t>
      </w:r>
      <w:proofErr w:type="spellStart"/>
      <w:r w:rsidRPr="003D4F9A">
        <w:rPr>
          <w:rFonts w:asciiTheme="majorHAnsi" w:hAnsiTheme="majorHAnsi"/>
          <w:i/>
          <w:iCs/>
          <w:lang w:val="en-US"/>
        </w:rPr>
        <w:t>lliance</w:t>
      </w:r>
      <w:proofErr w:type="spellEnd"/>
      <w:r w:rsidRPr="003D4F9A">
        <w:rPr>
          <w:rFonts w:asciiTheme="majorHAnsi" w:hAnsiTheme="majorHAnsi"/>
          <w:i/>
          <w:iCs/>
          <w:lang w:val="en-US"/>
        </w:rPr>
        <w:t xml:space="preserve"> (CPA)</w:t>
      </w:r>
      <w:r w:rsidRPr="003D4F9A">
        <w:rPr>
          <w:rFonts w:asciiTheme="majorHAnsi" w:hAnsiTheme="majorHAnsi"/>
          <w:i/>
          <w:iCs/>
        </w:rPr>
        <w:t xml:space="preserve">, Innabuyog, </w:t>
      </w:r>
      <w:proofErr w:type="spellStart"/>
      <w:r w:rsidRPr="003D4F9A">
        <w:rPr>
          <w:rFonts w:asciiTheme="majorHAnsi" w:hAnsiTheme="majorHAnsi"/>
          <w:i/>
          <w:iCs/>
          <w:lang w:val="en-US"/>
        </w:rPr>
        <w:t>Kalipunan</w:t>
      </w:r>
      <w:proofErr w:type="spellEnd"/>
      <w:r w:rsidRPr="003D4F9A">
        <w:rPr>
          <w:rFonts w:asciiTheme="majorHAnsi" w:hAnsiTheme="majorHAnsi"/>
          <w:i/>
          <w:iCs/>
          <w:lang w:val="en-US"/>
        </w:rPr>
        <w:t xml:space="preserve"> </w:t>
      </w:r>
      <w:proofErr w:type="spellStart"/>
      <w:r w:rsidRPr="003D4F9A">
        <w:rPr>
          <w:rFonts w:asciiTheme="majorHAnsi" w:hAnsiTheme="majorHAnsi"/>
          <w:i/>
          <w:iCs/>
          <w:lang w:val="en-US"/>
        </w:rPr>
        <w:t>ng</w:t>
      </w:r>
      <w:proofErr w:type="spellEnd"/>
      <w:r w:rsidRPr="003D4F9A">
        <w:rPr>
          <w:rFonts w:asciiTheme="majorHAnsi" w:hAnsiTheme="majorHAnsi"/>
          <w:i/>
          <w:iCs/>
          <w:lang w:val="en-US"/>
        </w:rPr>
        <w:t xml:space="preserve"> </w:t>
      </w:r>
      <w:proofErr w:type="spellStart"/>
      <w:r w:rsidRPr="003D4F9A">
        <w:rPr>
          <w:rFonts w:asciiTheme="majorHAnsi" w:hAnsiTheme="majorHAnsi"/>
          <w:i/>
          <w:iCs/>
          <w:lang w:val="en-US"/>
        </w:rPr>
        <w:t>Katutubong</w:t>
      </w:r>
      <w:proofErr w:type="spellEnd"/>
      <w:r w:rsidRPr="003D4F9A">
        <w:rPr>
          <w:rFonts w:asciiTheme="majorHAnsi" w:hAnsiTheme="majorHAnsi"/>
          <w:i/>
          <w:iCs/>
          <w:lang w:val="en-US"/>
        </w:rPr>
        <w:t xml:space="preserve"> </w:t>
      </w:r>
      <w:proofErr w:type="spellStart"/>
      <w:r w:rsidRPr="003D4F9A">
        <w:rPr>
          <w:rFonts w:asciiTheme="majorHAnsi" w:hAnsiTheme="majorHAnsi"/>
          <w:i/>
          <w:iCs/>
          <w:lang w:val="en-US"/>
        </w:rPr>
        <w:t>Mamamayan</w:t>
      </w:r>
      <w:proofErr w:type="spellEnd"/>
      <w:r w:rsidRPr="003D4F9A">
        <w:rPr>
          <w:rFonts w:asciiTheme="majorHAnsi" w:hAnsiTheme="majorHAnsi"/>
          <w:i/>
          <w:iCs/>
          <w:lang w:val="en-US"/>
        </w:rPr>
        <w:t xml:space="preserve"> </w:t>
      </w:r>
      <w:proofErr w:type="spellStart"/>
      <w:r w:rsidRPr="003D4F9A">
        <w:rPr>
          <w:rFonts w:asciiTheme="majorHAnsi" w:hAnsiTheme="majorHAnsi"/>
          <w:i/>
          <w:iCs/>
          <w:lang w:val="en-US"/>
        </w:rPr>
        <w:t>ng</w:t>
      </w:r>
      <w:proofErr w:type="spellEnd"/>
      <w:r w:rsidRPr="003D4F9A">
        <w:rPr>
          <w:rFonts w:asciiTheme="majorHAnsi" w:hAnsiTheme="majorHAnsi"/>
          <w:i/>
          <w:iCs/>
          <w:lang w:val="en-US"/>
        </w:rPr>
        <w:t xml:space="preserve"> </w:t>
      </w:r>
      <w:proofErr w:type="spellStart"/>
      <w:r w:rsidRPr="003D4F9A">
        <w:rPr>
          <w:rFonts w:asciiTheme="majorHAnsi" w:hAnsiTheme="majorHAnsi"/>
          <w:i/>
          <w:iCs/>
          <w:lang w:val="en-US"/>
        </w:rPr>
        <w:t>Pilipinas</w:t>
      </w:r>
      <w:proofErr w:type="spellEnd"/>
      <w:r w:rsidRPr="003D4F9A">
        <w:rPr>
          <w:rFonts w:asciiTheme="majorHAnsi" w:hAnsiTheme="majorHAnsi"/>
          <w:i/>
          <w:iCs/>
          <w:lang w:val="en-US"/>
        </w:rPr>
        <w:t xml:space="preserve"> (</w:t>
      </w:r>
      <w:r w:rsidRPr="003D4F9A">
        <w:rPr>
          <w:rFonts w:asciiTheme="majorHAnsi" w:hAnsiTheme="majorHAnsi"/>
          <w:i/>
          <w:iCs/>
        </w:rPr>
        <w:t>K</w:t>
      </w:r>
      <w:r w:rsidRPr="003D4F9A">
        <w:rPr>
          <w:rFonts w:asciiTheme="majorHAnsi" w:hAnsiTheme="majorHAnsi"/>
          <w:i/>
          <w:iCs/>
          <w:lang w:val="en-US"/>
        </w:rPr>
        <w:t>AMP)</w:t>
      </w:r>
      <w:r w:rsidRPr="003D4F9A">
        <w:rPr>
          <w:rFonts w:asciiTheme="majorHAnsi" w:hAnsiTheme="majorHAnsi"/>
          <w:i/>
          <w:iCs/>
          <w:lang w:val="pt-PT"/>
        </w:rPr>
        <w:t xml:space="preserve">, </w:t>
      </w:r>
      <w:r w:rsidR="00701B23" w:rsidRPr="003D4F9A">
        <w:rPr>
          <w:rFonts w:asciiTheme="majorHAnsi" w:hAnsiTheme="majorHAnsi"/>
          <w:i/>
          <w:iCs/>
          <w:lang w:val="pt-PT"/>
        </w:rPr>
        <w:t>Kusog sa Katawhang Lumad sa Mindanao (</w:t>
      </w:r>
      <w:r w:rsidRPr="003D4F9A">
        <w:rPr>
          <w:rFonts w:asciiTheme="majorHAnsi" w:hAnsiTheme="majorHAnsi"/>
          <w:i/>
          <w:iCs/>
          <w:lang w:val="pt-PT"/>
        </w:rPr>
        <w:t>K</w:t>
      </w:r>
      <w:r w:rsidR="00701B23" w:rsidRPr="003D4F9A">
        <w:rPr>
          <w:rFonts w:asciiTheme="majorHAnsi" w:hAnsiTheme="majorHAnsi"/>
          <w:i/>
          <w:iCs/>
          <w:lang w:val="pt-PT"/>
        </w:rPr>
        <w:t>ALUMARAN)</w:t>
      </w:r>
      <w:r w:rsidR="008F53CA" w:rsidRPr="003D4F9A">
        <w:rPr>
          <w:rFonts w:asciiTheme="majorHAnsi" w:hAnsiTheme="majorHAnsi"/>
          <w:i/>
          <w:iCs/>
          <w:lang w:val="pt-PT"/>
        </w:rPr>
        <w:t>,</w:t>
      </w:r>
      <w:r w:rsidRPr="003D4F9A">
        <w:rPr>
          <w:rFonts w:asciiTheme="majorHAnsi" w:hAnsiTheme="majorHAnsi"/>
          <w:i/>
          <w:iCs/>
          <w:lang w:val="pt-PT"/>
        </w:rPr>
        <w:t xml:space="preserve"> </w:t>
      </w:r>
      <w:r w:rsidR="001F25E5">
        <w:rPr>
          <w:rFonts w:asciiTheme="majorHAnsi" w:hAnsiTheme="majorHAnsi"/>
          <w:i/>
          <w:iCs/>
          <w:lang w:val="pt-PT"/>
        </w:rPr>
        <w:t>TUMANDU</w:t>
      </w:r>
      <w:r w:rsidR="00701B23" w:rsidRPr="003D4F9A">
        <w:rPr>
          <w:rFonts w:asciiTheme="majorHAnsi" w:hAnsiTheme="majorHAnsi"/>
          <w:i/>
          <w:iCs/>
          <w:lang w:val="pt-PT"/>
        </w:rPr>
        <w:t>K</w:t>
      </w:r>
      <w:r w:rsidR="008F53CA" w:rsidRPr="003D4F9A">
        <w:rPr>
          <w:rFonts w:asciiTheme="majorHAnsi" w:hAnsiTheme="majorHAnsi"/>
          <w:i/>
          <w:iCs/>
          <w:lang w:val="pt-PT"/>
        </w:rPr>
        <w:t>, and BAI</w:t>
      </w:r>
      <w:r w:rsidR="00743447" w:rsidRPr="003D4F9A">
        <w:rPr>
          <w:rFonts w:asciiTheme="majorHAnsi" w:hAnsiTheme="majorHAnsi"/>
          <w:i/>
          <w:iCs/>
          <w:lang w:val="pt-PT"/>
        </w:rPr>
        <w:t xml:space="preserve"> National Alliance of Indigenous Women’s Organizations in the Philippines</w:t>
      </w:r>
    </w:p>
    <w:p w:rsidR="00312915" w:rsidRPr="003D4F9A" w:rsidRDefault="00312915">
      <w:pPr>
        <w:pStyle w:val="Default"/>
        <w:rPr>
          <w:rFonts w:asciiTheme="majorHAnsi" w:eastAsia="Arial" w:hAnsiTheme="majorHAnsi" w:cs="Arial"/>
          <w:color w:val="FE2600"/>
          <w:sz w:val="26"/>
          <w:szCs w:val="26"/>
        </w:rPr>
      </w:pPr>
    </w:p>
    <w:p w:rsidR="00312915" w:rsidRPr="003D4F9A" w:rsidRDefault="001F25E5">
      <w:pPr>
        <w:pStyle w:val="Default"/>
        <w:rPr>
          <w:rFonts w:asciiTheme="majorHAnsi" w:eastAsia="Arial" w:hAnsiTheme="majorHAnsi" w:cs="Arial"/>
          <w:sz w:val="24"/>
          <w:szCs w:val="24"/>
        </w:rPr>
      </w:pPr>
      <w:r>
        <w:rPr>
          <w:rFonts w:asciiTheme="majorHAnsi" w:hAnsiTheme="majorHAnsi"/>
          <w:lang w:val="en-US"/>
        </w:rPr>
        <w:t>Thank you, Madam</w:t>
      </w:r>
      <w:r w:rsidR="00EF2A27" w:rsidRPr="003D4F9A">
        <w:rPr>
          <w:rFonts w:asciiTheme="majorHAnsi" w:hAnsiTheme="majorHAnsi"/>
          <w:lang w:val="en-US"/>
        </w:rPr>
        <w:t xml:space="preserve"> Chair, for this opportunity to raise some pressing issues that we, indigenous peoples in the Philippines, face in relation to the National Commission on Indigenous Peoples (NCIP). The NCIP was established as “the primary government agency in the Philippines responsible for the</w:t>
      </w:r>
      <w:r w:rsidR="00EF2A27" w:rsidRPr="003D4F9A">
        <w:rPr>
          <w:rFonts w:asciiTheme="majorHAnsi" w:hAnsiTheme="majorHAnsi"/>
        </w:rPr>
        <w:t xml:space="preserve"> promot</w:t>
      </w:r>
      <w:r w:rsidR="00EF2A27" w:rsidRPr="003D4F9A">
        <w:rPr>
          <w:rFonts w:asciiTheme="majorHAnsi" w:hAnsiTheme="majorHAnsi"/>
          <w:lang w:val="en-US"/>
        </w:rPr>
        <w:t>ion and protection of the rights and well-being of the indigenous peoples, the recognition of their ancestral domains… with due regard to their beliefs, customs, traditions and institutions.” (Indigenous Peoples Rights Act 1997)</w:t>
      </w:r>
      <w:r w:rsidR="008D0F35">
        <w:rPr>
          <w:rFonts w:asciiTheme="majorHAnsi" w:hAnsiTheme="majorHAnsi"/>
          <w:lang w:val="en-US"/>
        </w:rPr>
        <w:t>.</w:t>
      </w:r>
    </w:p>
    <w:p w:rsidR="00312915" w:rsidRPr="003D4F9A" w:rsidRDefault="00312915">
      <w:pPr>
        <w:pStyle w:val="Default"/>
        <w:rPr>
          <w:rFonts w:asciiTheme="majorHAnsi" w:eastAsia="Arial" w:hAnsiTheme="majorHAnsi" w:cs="Arial"/>
        </w:rPr>
      </w:pPr>
    </w:p>
    <w:p w:rsidR="00312915" w:rsidRPr="003D4F9A" w:rsidRDefault="00EF2A27">
      <w:pPr>
        <w:pStyle w:val="Default"/>
        <w:rPr>
          <w:rFonts w:asciiTheme="majorHAnsi" w:eastAsia="Arial" w:hAnsiTheme="majorHAnsi" w:cs="Arial"/>
        </w:rPr>
      </w:pPr>
      <w:r w:rsidRPr="003D4F9A">
        <w:rPr>
          <w:rFonts w:asciiTheme="majorHAnsi" w:hAnsiTheme="majorHAnsi"/>
          <w:lang w:val="en-US"/>
        </w:rPr>
        <w:t>However, our experience during the past 17 years of existence of the NCIP clearly shows that the NCIP has not fulfilled its supposed mandate. Rather, it has served as an instrument to facilitate the</w:t>
      </w:r>
      <w:r w:rsidRPr="003D4F9A">
        <w:rPr>
          <w:rFonts w:asciiTheme="majorHAnsi" w:hAnsiTheme="majorHAnsi"/>
        </w:rPr>
        <w:t xml:space="preserve"> </w:t>
      </w:r>
      <w:r w:rsidRPr="003D4F9A">
        <w:rPr>
          <w:rFonts w:asciiTheme="majorHAnsi" w:hAnsiTheme="majorHAnsi"/>
          <w:lang w:val="en-US"/>
        </w:rPr>
        <w:t>entry of destructive projec</w:t>
      </w:r>
      <w:r w:rsidR="00743447" w:rsidRPr="003D4F9A">
        <w:rPr>
          <w:rFonts w:asciiTheme="majorHAnsi" w:hAnsiTheme="majorHAnsi"/>
          <w:lang w:val="en-US"/>
        </w:rPr>
        <w:t xml:space="preserve">ts into our ancestral domains, </w:t>
      </w:r>
      <w:r w:rsidRPr="003D4F9A">
        <w:rPr>
          <w:rFonts w:asciiTheme="majorHAnsi" w:hAnsiTheme="majorHAnsi"/>
          <w:lang w:val="en-US"/>
        </w:rPr>
        <w:t>denying us our right to self-determination and self-governance in accordance with our indigenous socio-political institutions. The NCIP has been instrumental in the manipulation of the process of free prior and informed consent, facilitating development aggression into our territories. The NCIP has been silent regarding the abuse of our collective rights as indigenous peoples and the violation</w:t>
      </w:r>
      <w:r w:rsidRPr="003D4F9A">
        <w:rPr>
          <w:rFonts w:asciiTheme="majorHAnsi" w:hAnsiTheme="majorHAnsi" w:cs="Arial"/>
          <w:lang w:val="en-US"/>
        </w:rPr>
        <w:t xml:space="preserve"> of our basic human rights through militarization, </w:t>
      </w:r>
      <w:r w:rsidRPr="003D4F9A">
        <w:rPr>
          <w:rFonts w:asciiTheme="majorHAnsi" w:eastAsia="Times New Roman" w:hAnsiTheme="majorHAnsi" w:cs="Arial"/>
          <w:u w:color="000000"/>
        </w:rPr>
        <w:t xml:space="preserve">extrajudicial killings, </w:t>
      </w:r>
      <w:r w:rsidRPr="003D4F9A">
        <w:rPr>
          <w:rFonts w:asciiTheme="majorHAnsi" w:eastAsia="Times New Roman" w:hAnsiTheme="majorHAnsi" w:cs="Arial"/>
          <w:u w:color="000000"/>
          <w:lang w:val="en-US"/>
        </w:rPr>
        <w:t>enforced disappearances, harassment, forced evacuation and other human rights violations against indigenous peoples.</w:t>
      </w:r>
      <w:r w:rsidRPr="003D4F9A">
        <w:rPr>
          <w:rFonts w:asciiTheme="majorHAnsi" w:hAnsiTheme="majorHAnsi" w:cs="Arial"/>
          <w:lang w:val="en-US"/>
        </w:rPr>
        <w:t xml:space="preserve"> </w:t>
      </w:r>
    </w:p>
    <w:p w:rsidR="00312915" w:rsidRPr="003D4F9A" w:rsidRDefault="00312915">
      <w:pPr>
        <w:pStyle w:val="Default"/>
        <w:rPr>
          <w:rFonts w:asciiTheme="majorHAnsi" w:eastAsia="Arial" w:hAnsiTheme="majorHAnsi" w:cs="Arial"/>
        </w:rPr>
      </w:pPr>
    </w:p>
    <w:p w:rsidR="00312915" w:rsidRPr="003D4F9A" w:rsidRDefault="00EF2A27">
      <w:pPr>
        <w:pStyle w:val="Default"/>
        <w:rPr>
          <w:rStyle w:val="Red"/>
          <w:rFonts w:asciiTheme="majorHAnsi" w:eastAsia="Arial" w:hAnsiTheme="majorHAnsi" w:cs="Arial"/>
        </w:rPr>
      </w:pPr>
      <w:r w:rsidRPr="003D4F9A">
        <w:rPr>
          <w:rFonts w:asciiTheme="majorHAnsi" w:hAnsiTheme="majorHAnsi"/>
          <w:lang w:val="en-US"/>
        </w:rPr>
        <w:t xml:space="preserve">To highlight a few examples: </w:t>
      </w:r>
    </w:p>
    <w:p w:rsidR="00312915" w:rsidRPr="003D4F9A" w:rsidRDefault="00312915">
      <w:pPr>
        <w:pStyle w:val="Default"/>
        <w:rPr>
          <w:rFonts w:asciiTheme="majorHAnsi" w:eastAsia="Arial" w:hAnsiTheme="majorHAnsi" w:cs="Arial"/>
        </w:rPr>
      </w:pPr>
    </w:p>
    <w:p w:rsidR="00312915" w:rsidRPr="003D4F9A" w:rsidRDefault="00EF2A27">
      <w:pPr>
        <w:pStyle w:val="Default"/>
        <w:numPr>
          <w:ilvl w:val="0"/>
          <w:numId w:val="2"/>
        </w:numPr>
        <w:rPr>
          <w:rStyle w:val="Red"/>
          <w:rFonts w:asciiTheme="majorHAnsi" w:eastAsia="Arial" w:hAnsiTheme="majorHAnsi" w:cs="Arial"/>
        </w:rPr>
      </w:pPr>
      <w:r w:rsidRPr="003D4F9A">
        <w:rPr>
          <w:rFonts w:asciiTheme="majorHAnsi" w:hAnsiTheme="majorHAnsi"/>
          <w:lang w:val="en-US"/>
        </w:rPr>
        <w:t>Many ancestral domains remain unrecognized b</w:t>
      </w:r>
      <w:r w:rsidR="00743447" w:rsidRPr="003D4F9A">
        <w:rPr>
          <w:rFonts w:asciiTheme="majorHAnsi" w:hAnsiTheme="majorHAnsi"/>
          <w:lang w:val="en-US"/>
        </w:rPr>
        <w:t xml:space="preserve">y the State despite efforts of </w:t>
      </w:r>
      <w:r w:rsidRPr="003D4F9A">
        <w:rPr>
          <w:rFonts w:asciiTheme="majorHAnsi" w:hAnsiTheme="majorHAnsi"/>
          <w:lang w:val="en-US"/>
        </w:rPr>
        <w:t>indigenous peoples to file applications for Certificates of Ancestral Land and Ancestral Domain claims. As of December 2008 only 96 CADTs had been issued, covering 2.7 million hectares. After 11 years of the IPRA</w:t>
      </w:r>
      <w:r w:rsidRPr="003D4F9A">
        <w:rPr>
          <w:rFonts w:asciiTheme="majorHAnsi" w:hAnsiTheme="majorHAnsi"/>
          <w:lang w:val="fr-FR"/>
        </w:rPr>
        <w:t>’</w:t>
      </w:r>
      <w:r w:rsidRPr="003D4F9A">
        <w:rPr>
          <w:rFonts w:asciiTheme="majorHAnsi" w:hAnsiTheme="majorHAnsi"/>
          <w:lang w:val="en-US"/>
        </w:rPr>
        <w:t>s implementation, less than 8% of the estimated 7.5 million</w:t>
      </w:r>
      <w:r w:rsidR="00743447" w:rsidRPr="003D4F9A">
        <w:rPr>
          <w:rFonts w:asciiTheme="majorHAnsi" w:hAnsiTheme="majorHAnsi"/>
          <w:lang w:val="en-US"/>
        </w:rPr>
        <w:t xml:space="preserve"> hectares land</w:t>
      </w:r>
      <w:r w:rsidRPr="003D4F9A">
        <w:rPr>
          <w:rFonts w:asciiTheme="majorHAnsi" w:hAnsiTheme="majorHAnsi"/>
          <w:lang w:val="en-US"/>
        </w:rPr>
        <w:t xml:space="preserve"> area of ancestral domains had been registered. Yet, during the same period, the Government moved</w:t>
      </w:r>
      <w:r w:rsidRPr="003D4F9A">
        <w:rPr>
          <w:rFonts w:asciiTheme="majorHAnsi" w:hAnsiTheme="majorHAnsi"/>
          <w:sz w:val="24"/>
          <w:szCs w:val="24"/>
          <w:lang w:val="en-US"/>
        </w:rPr>
        <w:t xml:space="preserve"> </w:t>
      </w:r>
      <w:r w:rsidRPr="003D4F9A">
        <w:rPr>
          <w:rFonts w:asciiTheme="majorHAnsi" w:hAnsiTheme="majorHAnsi"/>
          <w:lang w:val="en-US"/>
        </w:rPr>
        <w:t>rapidly and aggressively to secure rights over indigenous lands for foreign mining companies and other business enterprises, issuing around 175 Certificates for development projects in indigenous lands. A mining company can get the approval to extract the mineral resources from and operate in an ancestral domain</w:t>
      </w:r>
      <w:r w:rsidR="00743447" w:rsidRPr="003D4F9A">
        <w:rPr>
          <w:rFonts w:asciiTheme="majorHAnsi" w:hAnsiTheme="majorHAnsi"/>
          <w:lang w:val="en-US"/>
        </w:rPr>
        <w:t xml:space="preserve"> in less than 4 months, while an indigenous</w:t>
      </w:r>
      <w:r w:rsidRPr="003D4F9A">
        <w:rPr>
          <w:rFonts w:asciiTheme="majorHAnsi" w:hAnsiTheme="majorHAnsi"/>
          <w:lang w:val="en-US"/>
        </w:rPr>
        <w:t xml:space="preserve"> community must wait 6 years or even more for its rights over its own ancestral domain to be recognized. </w:t>
      </w:r>
    </w:p>
    <w:p w:rsidR="00312915" w:rsidRPr="003D4F9A" w:rsidRDefault="00EF2A27">
      <w:pPr>
        <w:pStyle w:val="Default"/>
        <w:numPr>
          <w:ilvl w:val="0"/>
          <w:numId w:val="2"/>
        </w:numPr>
        <w:rPr>
          <w:rFonts w:asciiTheme="majorHAnsi" w:eastAsia="Arial" w:hAnsiTheme="majorHAnsi" w:cs="Arial"/>
          <w:u w:color="000000"/>
        </w:rPr>
      </w:pPr>
      <w:r w:rsidRPr="003D4F9A">
        <w:rPr>
          <w:rFonts w:asciiTheme="majorHAnsi" w:hAnsiTheme="majorHAnsi"/>
          <w:lang w:val="en-US"/>
        </w:rPr>
        <w:t xml:space="preserve">NCIP manipulated the FPIC process for exploration of the huge </w:t>
      </w:r>
      <w:proofErr w:type="spellStart"/>
      <w:r w:rsidRPr="003D4F9A">
        <w:rPr>
          <w:rFonts w:asciiTheme="majorHAnsi" w:hAnsiTheme="majorHAnsi"/>
          <w:lang w:val="en-US"/>
        </w:rPr>
        <w:t>Tampakan</w:t>
      </w:r>
      <w:proofErr w:type="spellEnd"/>
      <w:r w:rsidRPr="003D4F9A">
        <w:rPr>
          <w:rFonts w:asciiTheme="majorHAnsi" w:hAnsiTheme="majorHAnsi"/>
          <w:lang w:val="en-US"/>
        </w:rPr>
        <w:t xml:space="preserve"> Mining project of </w:t>
      </w:r>
      <w:proofErr w:type="spellStart"/>
      <w:r w:rsidRPr="003D4F9A">
        <w:rPr>
          <w:rFonts w:asciiTheme="majorHAnsi" w:hAnsiTheme="majorHAnsi"/>
          <w:lang w:val="en-US"/>
        </w:rPr>
        <w:t>Glencore</w:t>
      </w:r>
      <w:proofErr w:type="spellEnd"/>
      <w:r w:rsidRPr="003D4F9A">
        <w:rPr>
          <w:rFonts w:asciiTheme="majorHAnsi" w:hAnsiTheme="majorHAnsi"/>
          <w:lang w:val="en-US"/>
        </w:rPr>
        <w:t xml:space="preserve">-Xstrata-SMI in Mindanao, setting up fake tribal councils and undermining the customary decision-making processes of the affected </w:t>
      </w:r>
      <w:proofErr w:type="spellStart"/>
      <w:r w:rsidRPr="003D4F9A">
        <w:rPr>
          <w:rFonts w:asciiTheme="majorHAnsi" w:hAnsiTheme="majorHAnsi"/>
          <w:lang w:val="en-US"/>
        </w:rPr>
        <w:t>Blaan</w:t>
      </w:r>
      <w:proofErr w:type="spellEnd"/>
      <w:r w:rsidRPr="003D4F9A">
        <w:rPr>
          <w:rFonts w:asciiTheme="majorHAnsi" w:hAnsiTheme="majorHAnsi"/>
          <w:lang w:val="en-US"/>
        </w:rPr>
        <w:t xml:space="preserve"> communities. The company has spent huge amounts of money for community projects and for training of NCIP, army and paramilitary personnel, thereby unduly influencing the FPIC process. T</w:t>
      </w:r>
      <w:r w:rsidRPr="003D4F9A">
        <w:rPr>
          <w:rFonts w:asciiTheme="majorHAnsi" w:hAnsiTheme="majorHAnsi"/>
          <w:u w:color="000000"/>
          <w:lang w:val="en-US"/>
        </w:rPr>
        <w:t xml:space="preserve">here has been a long history of conflict in the project site, resulting in </w:t>
      </w:r>
      <w:r w:rsidR="00DF68FF" w:rsidRPr="003D4F9A">
        <w:rPr>
          <w:rFonts w:asciiTheme="majorHAnsi" w:hAnsiTheme="majorHAnsi"/>
          <w:u w:color="000000"/>
          <w:lang w:val="en-US"/>
        </w:rPr>
        <w:t>at least 10 extra-judicial killings</w:t>
      </w:r>
      <w:r w:rsidRPr="003D4F9A">
        <w:rPr>
          <w:rFonts w:asciiTheme="majorHAnsi" w:hAnsiTheme="majorHAnsi"/>
          <w:u w:color="000000"/>
          <w:lang w:val="en-US"/>
        </w:rPr>
        <w:t xml:space="preserve"> since 2002 including the </w:t>
      </w:r>
      <w:r w:rsidR="00DF68FF" w:rsidRPr="003D4F9A">
        <w:rPr>
          <w:rFonts w:asciiTheme="majorHAnsi" w:hAnsiTheme="majorHAnsi"/>
          <w:u w:color="000000"/>
          <w:lang w:val="en-US"/>
        </w:rPr>
        <w:t xml:space="preserve">massacre </w:t>
      </w:r>
      <w:proofErr w:type="gramStart"/>
      <w:r w:rsidRPr="003D4F9A">
        <w:rPr>
          <w:rFonts w:asciiTheme="majorHAnsi" w:hAnsiTheme="majorHAnsi"/>
          <w:u w:color="000000"/>
          <w:lang w:val="en-US"/>
        </w:rPr>
        <w:t xml:space="preserve">of </w:t>
      </w:r>
      <w:r w:rsidRPr="003D4F9A">
        <w:rPr>
          <w:rFonts w:asciiTheme="majorHAnsi" w:hAnsiTheme="majorHAnsi"/>
          <w:u w:color="000000"/>
        </w:rPr>
        <w:t xml:space="preserve"> a</w:t>
      </w:r>
      <w:proofErr w:type="gramEnd"/>
      <w:r w:rsidRPr="003D4F9A">
        <w:rPr>
          <w:rFonts w:asciiTheme="majorHAnsi" w:hAnsiTheme="majorHAnsi"/>
          <w:u w:color="000000"/>
        </w:rPr>
        <w:t xml:space="preserve"> </w:t>
      </w:r>
      <w:r w:rsidRPr="003D4F9A">
        <w:rPr>
          <w:rFonts w:asciiTheme="majorHAnsi" w:hAnsiTheme="majorHAnsi"/>
          <w:u w:color="000000"/>
          <w:lang w:val="en-US"/>
        </w:rPr>
        <w:t xml:space="preserve">pregnant </w:t>
      </w:r>
      <w:r w:rsidRPr="003D4F9A">
        <w:rPr>
          <w:rFonts w:asciiTheme="majorHAnsi" w:hAnsiTheme="majorHAnsi"/>
          <w:u w:color="000000"/>
        </w:rPr>
        <w:t>B</w:t>
      </w:r>
      <w:r w:rsidRPr="003D4F9A">
        <w:rPr>
          <w:rFonts w:asciiTheme="majorHAnsi" w:hAnsiTheme="majorHAnsi"/>
          <w:u w:color="000000"/>
          <w:lang w:val="fr-FR"/>
        </w:rPr>
        <w:t>’</w:t>
      </w:r>
      <w:r w:rsidRPr="003D4F9A">
        <w:rPr>
          <w:rFonts w:asciiTheme="majorHAnsi" w:hAnsiTheme="majorHAnsi"/>
          <w:u w:color="000000"/>
          <w:lang w:val="nl-NL"/>
        </w:rPr>
        <w:t>laan woman and her 2 children</w:t>
      </w:r>
      <w:r w:rsidRPr="003D4F9A">
        <w:rPr>
          <w:rFonts w:asciiTheme="majorHAnsi" w:hAnsiTheme="majorHAnsi"/>
          <w:u w:color="000000"/>
          <w:lang w:val="en-US"/>
        </w:rPr>
        <w:t xml:space="preserve"> by military elements</w:t>
      </w:r>
      <w:r w:rsidR="00743447" w:rsidRPr="003D4F9A">
        <w:rPr>
          <w:rFonts w:asciiTheme="majorHAnsi" w:hAnsiTheme="majorHAnsi"/>
          <w:u w:color="000000"/>
          <w:lang w:val="en-US"/>
        </w:rPr>
        <w:t>.</w:t>
      </w:r>
    </w:p>
    <w:p w:rsidR="00312915" w:rsidRPr="003D4F9A" w:rsidRDefault="00EF2A27">
      <w:pPr>
        <w:pStyle w:val="Default"/>
        <w:numPr>
          <w:ilvl w:val="0"/>
          <w:numId w:val="2"/>
        </w:numPr>
        <w:rPr>
          <w:rFonts w:asciiTheme="majorHAnsi" w:eastAsia="Arial" w:hAnsiTheme="majorHAnsi" w:cs="Arial"/>
          <w:u w:color="000000"/>
        </w:rPr>
      </w:pPr>
      <w:r w:rsidRPr="003D4F9A">
        <w:rPr>
          <w:rFonts w:asciiTheme="majorHAnsi" w:hAnsiTheme="majorHAnsi"/>
          <w:lang w:val="en-US"/>
        </w:rPr>
        <w:t xml:space="preserve">In </w:t>
      </w:r>
      <w:proofErr w:type="spellStart"/>
      <w:r w:rsidRPr="003D4F9A">
        <w:rPr>
          <w:rFonts w:asciiTheme="majorHAnsi" w:hAnsiTheme="majorHAnsi"/>
          <w:lang w:val="en-US"/>
        </w:rPr>
        <w:t>Sofronio</w:t>
      </w:r>
      <w:proofErr w:type="spellEnd"/>
      <w:r w:rsidRPr="003D4F9A">
        <w:rPr>
          <w:rFonts w:asciiTheme="majorHAnsi" w:hAnsiTheme="majorHAnsi"/>
          <w:lang w:val="en-US"/>
        </w:rPr>
        <w:t xml:space="preserve"> Española in Palawan, a series of mining companies were given permits to operate in the ancestral domain of the </w:t>
      </w:r>
      <w:proofErr w:type="spellStart"/>
      <w:r w:rsidRPr="003D4F9A">
        <w:rPr>
          <w:rFonts w:asciiTheme="majorHAnsi" w:hAnsiTheme="majorHAnsi"/>
          <w:lang w:val="en-US"/>
        </w:rPr>
        <w:t>Pelawan</w:t>
      </w:r>
      <w:proofErr w:type="spellEnd"/>
      <w:r w:rsidRPr="003D4F9A">
        <w:rPr>
          <w:rFonts w:asciiTheme="majorHAnsi" w:hAnsiTheme="majorHAnsi"/>
          <w:lang w:val="en-US"/>
        </w:rPr>
        <w:t xml:space="preserve"> indigenous peoples, despite serious violations of FPIC processes by the NCIP and the company. Violations include </w:t>
      </w:r>
      <w:r w:rsidRPr="003D4F9A">
        <w:rPr>
          <w:rFonts w:asciiTheme="majorHAnsi" w:hAnsiTheme="majorHAnsi"/>
          <w:u w:color="000000"/>
        </w:rPr>
        <w:t>‘</w:t>
      </w:r>
      <w:r w:rsidRPr="003D4F9A">
        <w:rPr>
          <w:rFonts w:asciiTheme="majorHAnsi" w:hAnsiTheme="majorHAnsi"/>
          <w:u w:color="000000"/>
          <w:lang w:val="en-US"/>
        </w:rPr>
        <w:t>consultations</w:t>
      </w:r>
      <w:r w:rsidRPr="003D4F9A">
        <w:rPr>
          <w:rFonts w:asciiTheme="majorHAnsi" w:hAnsiTheme="majorHAnsi"/>
          <w:u w:color="000000"/>
          <w:lang w:val="fr-FR"/>
        </w:rPr>
        <w:t>’</w:t>
      </w:r>
      <w:r w:rsidRPr="003D4F9A">
        <w:rPr>
          <w:rFonts w:asciiTheme="majorHAnsi" w:hAnsiTheme="majorHAnsi"/>
          <w:u w:color="000000"/>
          <w:lang w:val="en-US"/>
        </w:rPr>
        <w:t xml:space="preserve"> conducted by the NCIP with chieftains instead of the communities, active campaign by </w:t>
      </w:r>
      <w:r w:rsidRPr="003D4F9A">
        <w:rPr>
          <w:rFonts w:asciiTheme="majorHAnsi" w:hAnsiTheme="majorHAnsi"/>
          <w:u w:color="000000"/>
        </w:rPr>
        <w:t xml:space="preserve">NCIP </w:t>
      </w:r>
      <w:r w:rsidRPr="003D4F9A">
        <w:rPr>
          <w:rFonts w:asciiTheme="majorHAnsi" w:hAnsiTheme="majorHAnsi"/>
          <w:u w:color="000000"/>
          <w:lang w:val="en-US"/>
        </w:rPr>
        <w:t xml:space="preserve">and local government officials to convince the people to consent to mining operations, </w:t>
      </w:r>
      <w:r w:rsidRPr="003D4F9A">
        <w:rPr>
          <w:rFonts w:asciiTheme="majorHAnsi" w:hAnsiTheme="majorHAnsi"/>
          <w:u w:color="000000"/>
        </w:rPr>
        <w:t>conduct</w:t>
      </w:r>
      <w:r w:rsidRPr="003D4F9A">
        <w:rPr>
          <w:rFonts w:asciiTheme="majorHAnsi" w:hAnsiTheme="majorHAnsi"/>
          <w:u w:color="000000"/>
          <w:lang w:val="en-US"/>
        </w:rPr>
        <w:t xml:space="preserve"> of soil sampling and environmental profiling by </w:t>
      </w:r>
      <w:r w:rsidRPr="003D4F9A">
        <w:rPr>
          <w:rFonts w:asciiTheme="majorHAnsi" w:hAnsiTheme="majorHAnsi"/>
          <w:u w:color="000000"/>
          <w:lang w:val="de-DE"/>
        </w:rPr>
        <w:t xml:space="preserve">Citinickel Mining Corporation </w:t>
      </w:r>
      <w:r w:rsidRPr="003D4F9A">
        <w:rPr>
          <w:rFonts w:asciiTheme="majorHAnsi" w:hAnsiTheme="majorHAnsi"/>
          <w:u w:color="000000"/>
          <w:lang w:val="en-US"/>
        </w:rPr>
        <w:t xml:space="preserve">within Mt. </w:t>
      </w:r>
      <w:proofErr w:type="spellStart"/>
      <w:r w:rsidRPr="003D4F9A">
        <w:rPr>
          <w:rFonts w:asciiTheme="majorHAnsi" w:hAnsiTheme="majorHAnsi"/>
          <w:u w:color="000000"/>
          <w:lang w:val="en-US"/>
        </w:rPr>
        <w:t>Gimbalen</w:t>
      </w:r>
      <w:proofErr w:type="spellEnd"/>
      <w:r w:rsidRPr="003D4F9A">
        <w:rPr>
          <w:rFonts w:asciiTheme="majorHAnsi" w:hAnsiTheme="majorHAnsi"/>
          <w:u w:color="000000"/>
          <w:lang w:val="en-US"/>
        </w:rPr>
        <w:t xml:space="preserve"> without the </w:t>
      </w:r>
      <w:r w:rsidRPr="003D4F9A">
        <w:rPr>
          <w:rFonts w:asciiTheme="majorHAnsi" w:hAnsiTheme="majorHAnsi"/>
          <w:u w:color="000000"/>
          <w:lang w:val="en-US"/>
        </w:rPr>
        <w:lastRenderedPageBreak/>
        <w:t xml:space="preserve">knowledge of the community and </w:t>
      </w:r>
      <w:proofErr w:type="spellStart"/>
      <w:r w:rsidRPr="003D4F9A">
        <w:rPr>
          <w:rFonts w:asciiTheme="majorHAnsi" w:hAnsiTheme="majorHAnsi"/>
          <w:u w:color="000000"/>
          <w:lang w:val="en-US"/>
        </w:rPr>
        <w:t>Pelawan</w:t>
      </w:r>
      <w:proofErr w:type="spellEnd"/>
      <w:r w:rsidRPr="003D4F9A">
        <w:rPr>
          <w:rFonts w:asciiTheme="majorHAnsi" w:hAnsiTheme="majorHAnsi"/>
          <w:u w:color="000000"/>
          <w:lang w:val="en-US"/>
        </w:rPr>
        <w:t xml:space="preserve"> traditional leaders, and</w:t>
      </w:r>
      <w:r w:rsidRPr="003D4F9A">
        <w:rPr>
          <w:rFonts w:asciiTheme="majorHAnsi" w:hAnsiTheme="majorHAnsi"/>
          <w:u w:color="000000"/>
        </w:rPr>
        <w:t xml:space="preserve"> </w:t>
      </w:r>
      <w:r w:rsidRPr="003D4F9A">
        <w:rPr>
          <w:rFonts w:asciiTheme="majorHAnsi" w:hAnsiTheme="majorHAnsi"/>
          <w:u w:color="000000"/>
          <w:lang w:val="en-US"/>
        </w:rPr>
        <w:t xml:space="preserve">the illegal transfer of </w:t>
      </w:r>
      <w:r w:rsidRPr="003D4F9A">
        <w:rPr>
          <w:rFonts w:asciiTheme="majorHAnsi" w:hAnsiTheme="majorHAnsi"/>
          <w:u w:color="000000"/>
        </w:rPr>
        <w:t xml:space="preserve">FPIC </w:t>
      </w:r>
      <w:r w:rsidRPr="003D4F9A">
        <w:rPr>
          <w:rFonts w:asciiTheme="majorHAnsi" w:hAnsiTheme="majorHAnsi"/>
          <w:u w:color="000000"/>
          <w:lang w:val="en-US"/>
        </w:rPr>
        <w:t>from an old company to a new one without consultation and consent.</w:t>
      </w:r>
    </w:p>
    <w:p w:rsidR="00312915" w:rsidRPr="003D4F9A" w:rsidRDefault="00EF2A27">
      <w:pPr>
        <w:pStyle w:val="Default"/>
        <w:numPr>
          <w:ilvl w:val="0"/>
          <w:numId w:val="2"/>
        </w:numPr>
        <w:rPr>
          <w:rFonts w:asciiTheme="majorHAnsi" w:eastAsia="Arial" w:hAnsiTheme="majorHAnsi" w:cs="Arial"/>
        </w:rPr>
      </w:pPr>
      <w:r w:rsidRPr="003D4F9A">
        <w:rPr>
          <w:rFonts w:asciiTheme="majorHAnsi" w:hAnsiTheme="majorHAnsi"/>
          <w:u w:color="000000"/>
          <w:lang w:val="en-US"/>
        </w:rPr>
        <w:t>In the Cordillera region,</w:t>
      </w:r>
      <w:r w:rsidRPr="003D4F9A">
        <w:rPr>
          <w:rFonts w:asciiTheme="majorHAnsi" w:hAnsiTheme="majorHAnsi"/>
          <w:u w:color="000000"/>
          <w:lang w:val="nl-NL"/>
        </w:rPr>
        <w:t xml:space="preserve"> in Guinaang, Pasil, Kalinga</w:t>
      </w:r>
      <w:r w:rsidRPr="003D4F9A">
        <w:rPr>
          <w:rFonts w:asciiTheme="majorHAnsi" w:hAnsiTheme="majorHAnsi"/>
          <w:u w:color="000000"/>
          <w:lang w:val="en-US"/>
        </w:rPr>
        <w:t>, the NCIP provin</w:t>
      </w:r>
      <w:r w:rsidR="00743447" w:rsidRPr="003D4F9A">
        <w:rPr>
          <w:rFonts w:asciiTheme="majorHAnsi" w:hAnsiTheme="majorHAnsi"/>
          <w:u w:color="000000"/>
          <w:lang w:val="en-US"/>
        </w:rPr>
        <w:t xml:space="preserve">cial office </w:t>
      </w:r>
      <w:r w:rsidRPr="003D4F9A">
        <w:rPr>
          <w:rFonts w:asciiTheme="majorHAnsi" w:hAnsiTheme="majorHAnsi"/>
          <w:u w:color="000000"/>
          <w:lang w:val="en-US"/>
        </w:rPr>
        <w:t xml:space="preserve">deceived the people into signing a resolution of consent in favor of the </w:t>
      </w:r>
      <w:r w:rsidRPr="003D4F9A">
        <w:rPr>
          <w:rFonts w:asciiTheme="majorHAnsi" w:hAnsiTheme="majorHAnsi"/>
          <w:u w:color="000000"/>
        </w:rPr>
        <w:t>Makilala</w:t>
      </w:r>
      <w:r w:rsidRPr="003D4F9A">
        <w:rPr>
          <w:rFonts w:asciiTheme="majorHAnsi" w:hAnsiTheme="majorHAnsi"/>
          <w:u w:color="000000"/>
          <w:lang w:val="en-US"/>
        </w:rPr>
        <w:t xml:space="preserve"> Mining Project of Freeport-</w:t>
      </w:r>
      <w:proofErr w:type="spellStart"/>
      <w:r w:rsidRPr="003D4F9A">
        <w:rPr>
          <w:rFonts w:asciiTheme="majorHAnsi" w:hAnsiTheme="majorHAnsi"/>
          <w:u w:color="000000"/>
          <w:lang w:val="en-US"/>
        </w:rPr>
        <w:t>Macmoran</w:t>
      </w:r>
      <w:proofErr w:type="spellEnd"/>
      <w:r w:rsidRPr="003D4F9A">
        <w:rPr>
          <w:rFonts w:asciiTheme="majorHAnsi" w:hAnsiTheme="majorHAnsi"/>
          <w:u w:color="000000"/>
          <w:lang w:val="en-US"/>
        </w:rPr>
        <w:t>,</w:t>
      </w:r>
      <w:r w:rsidRPr="003D4F9A">
        <w:rPr>
          <w:rFonts w:asciiTheme="majorHAnsi" w:hAnsiTheme="majorHAnsi"/>
          <w:u w:color="000000"/>
        </w:rPr>
        <w:t xml:space="preserve"> </w:t>
      </w:r>
      <w:r w:rsidRPr="003D4F9A">
        <w:rPr>
          <w:rFonts w:asciiTheme="majorHAnsi" w:hAnsiTheme="majorHAnsi"/>
          <w:u w:color="000000"/>
          <w:lang w:val="en-US"/>
        </w:rPr>
        <w:t>without providing the necessary information for the community to make an informed decision.</w:t>
      </w:r>
      <w:r w:rsidRPr="003D4F9A">
        <w:rPr>
          <w:rFonts w:asciiTheme="majorHAnsi" w:hAnsiTheme="majorHAnsi"/>
          <w:u w:color="000000"/>
        </w:rPr>
        <w:t xml:space="preserve"> Even </w:t>
      </w:r>
      <w:r w:rsidRPr="003D4F9A">
        <w:rPr>
          <w:rFonts w:asciiTheme="majorHAnsi" w:hAnsiTheme="majorHAnsi"/>
          <w:u w:color="000000"/>
          <w:lang w:val="en-US"/>
        </w:rPr>
        <w:t xml:space="preserve">though the </w:t>
      </w:r>
      <w:proofErr w:type="spellStart"/>
      <w:r w:rsidRPr="003D4F9A">
        <w:rPr>
          <w:rFonts w:asciiTheme="majorHAnsi" w:hAnsiTheme="majorHAnsi"/>
          <w:u w:color="000000"/>
          <w:lang w:val="en-US"/>
        </w:rPr>
        <w:t>Guinaang</w:t>
      </w:r>
      <w:proofErr w:type="spellEnd"/>
      <w:r w:rsidRPr="003D4F9A">
        <w:rPr>
          <w:rFonts w:asciiTheme="majorHAnsi" w:hAnsiTheme="majorHAnsi"/>
          <w:u w:color="000000"/>
          <w:lang w:val="en-US"/>
        </w:rPr>
        <w:t xml:space="preserve"> tribe already has its own Council of Elders, the NCIP created a fake council of elders to represent the tribe and manipulated the resolution of consent.  Thus, tribal leaders petitioned the NCIP to issue a temporary restraining order against the FPIC process,</w:t>
      </w:r>
      <w:r w:rsidRPr="003D4F9A">
        <w:rPr>
          <w:rFonts w:asciiTheme="majorHAnsi" w:hAnsiTheme="majorHAnsi"/>
          <w:u w:color="000000"/>
        </w:rPr>
        <w:t xml:space="preserve"> </w:t>
      </w:r>
      <w:r w:rsidRPr="003D4F9A">
        <w:rPr>
          <w:rFonts w:asciiTheme="majorHAnsi" w:hAnsiTheme="majorHAnsi"/>
          <w:u w:color="000000"/>
          <w:lang w:val="en-US"/>
        </w:rPr>
        <w:t>y</w:t>
      </w:r>
      <w:r w:rsidRPr="003D4F9A">
        <w:rPr>
          <w:rFonts w:asciiTheme="majorHAnsi" w:hAnsiTheme="majorHAnsi"/>
          <w:u w:color="000000"/>
        </w:rPr>
        <w:t xml:space="preserve">et </w:t>
      </w:r>
      <w:r w:rsidR="00743447" w:rsidRPr="003D4F9A">
        <w:rPr>
          <w:rFonts w:asciiTheme="majorHAnsi" w:hAnsiTheme="majorHAnsi"/>
          <w:u w:color="000000"/>
          <w:lang w:val="en-US"/>
        </w:rPr>
        <w:t xml:space="preserve">the NCIP claims that there are </w:t>
      </w:r>
      <w:r w:rsidRPr="003D4F9A">
        <w:rPr>
          <w:rFonts w:asciiTheme="majorHAnsi" w:hAnsiTheme="majorHAnsi"/>
          <w:u w:color="000000"/>
          <w:lang w:val="en-US"/>
        </w:rPr>
        <w:t>no FPIC process irregularities.</w:t>
      </w:r>
      <w:r w:rsidRPr="003D4F9A">
        <w:rPr>
          <w:rFonts w:asciiTheme="majorHAnsi" w:hAnsiTheme="majorHAnsi"/>
        </w:rPr>
        <w:t xml:space="preserve"> </w:t>
      </w:r>
    </w:p>
    <w:p w:rsidR="00312915" w:rsidRPr="003D4F9A" w:rsidRDefault="00EF2A27">
      <w:pPr>
        <w:pStyle w:val="Default"/>
        <w:numPr>
          <w:ilvl w:val="0"/>
          <w:numId w:val="2"/>
        </w:numPr>
        <w:rPr>
          <w:rFonts w:asciiTheme="majorHAnsi" w:eastAsia="Arial" w:hAnsiTheme="majorHAnsi" w:cs="Arial"/>
          <w:u w:color="000000"/>
        </w:rPr>
      </w:pPr>
      <w:r w:rsidRPr="003D4F9A">
        <w:rPr>
          <w:rFonts w:asciiTheme="majorHAnsi" w:hAnsiTheme="majorHAnsi"/>
          <w:lang w:val="en-US"/>
        </w:rPr>
        <w:t xml:space="preserve">Among the </w:t>
      </w:r>
      <w:proofErr w:type="spellStart"/>
      <w:r w:rsidRPr="003D4F9A">
        <w:rPr>
          <w:rFonts w:asciiTheme="majorHAnsi" w:hAnsiTheme="majorHAnsi"/>
          <w:lang w:val="en-US"/>
        </w:rPr>
        <w:t>Iraya</w:t>
      </w:r>
      <w:proofErr w:type="spellEnd"/>
      <w:r w:rsidRPr="003D4F9A">
        <w:rPr>
          <w:rFonts w:asciiTheme="majorHAnsi" w:hAnsiTheme="majorHAnsi"/>
          <w:lang w:val="en-US"/>
        </w:rPr>
        <w:t xml:space="preserve"> </w:t>
      </w:r>
      <w:proofErr w:type="spellStart"/>
      <w:r w:rsidRPr="003D4F9A">
        <w:rPr>
          <w:rFonts w:asciiTheme="majorHAnsi" w:hAnsiTheme="majorHAnsi"/>
          <w:lang w:val="en-US"/>
        </w:rPr>
        <w:t>Mangyan</w:t>
      </w:r>
      <w:proofErr w:type="spellEnd"/>
      <w:r w:rsidRPr="003D4F9A">
        <w:rPr>
          <w:rFonts w:asciiTheme="majorHAnsi" w:hAnsiTheme="majorHAnsi"/>
          <w:lang w:val="en-US"/>
        </w:rPr>
        <w:t xml:space="preserve"> in </w:t>
      </w:r>
      <w:proofErr w:type="spellStart"/>
      <w:r w:rsidRPr="003D4F9A">
        <w:rPr>
          <w:rFonts w:asciiTheme="majorHAnsi" w:hAnsiTheme="majorHAnsi"/>
          <w:lang w:val="en-US"/>
        </w:rPr>
        <w:t>Abra</w:t>
      </w:r>
      <w:proofErr w:type="spellEnd"/>
      <w:r w:rsidRPr="003D4F9A">
        <w:rPr>
          <w:rFonts w:asciiTheme="majorHAnsi" w:hAnsiTheme="majorHAnsi"/>
          <w:lang w:val="en-US"/>
        </w:rPr>
        <w:t xml:space="preserve"> de </w:t>
      </w:r>
      <w:proofErr w:type="spellStart"/>
      <w:r w:rsidRPr="003D4F9A">
        <w:rPr>
          <w:rFonts w:asciiTheme="majorHAnsi" w:hAnsiTheme="majorHAnsi"/>
          <w:lang w:val="en-US"/>
        </w:rPr>
        <w:t>Ilog</w:t>
      </w:r>
      <w:proofErr w:type="spellEnd"/>
      <w:r w:rsidRPr="003D4F9A">
        <w:rPr>
          <w:rFonts w:asciiTheme="majorHAnsi" w:hAnsiTheme="majorHAnsi"/>
          <w:lang w:val="en-US"/>
        </w:rPr>
        <w:t>, Mindoro, t</w:t>
      </w:r>
      <w:r w:rsidRPr="003D4F9A">
        <w:rPr>
          <w:rFonts w:asciiTheme="majorHAnsi" w:hAnsiTheme="majorHAnsi"/>
          <w:u w:color="000000"/>
          <w:lang w:val="en-US"/>
        </w:rPr>
        <w:t xml:space="preserve">he voice of the opposition was not reflected in the final MOA between the community and the </w:t>
      </w:r>
      <w:proofErr w:type="spellStart"/>
      <w:r w:rsidRPr="003D4F9A">
        <w:rPr>
          <w:rFonts w:asciiTheme="majorHAnsi" w:hAnsiTheme="majorHAnsi"/>
          <w:u w:color="000000"/>
          <w:lang w:val="en-US"/>
        </w:rPr>
        <w:t>Agusan</w:t>
      </w:r>
      <w:proofErr w:type="spellEnd"/>
      <w:r w:rsidRPr="003D4F9A">
        <w:rPr>
          <w:rFonts w:asciiTheme="majorHAnsi" w:hAnsiTheme="majorHAnsi"/>
          <w:u w:color="000000"/>
          <w:lang w:val="en-US"/>
        </w:rPr>
        <w:t xml:space="preserve"> Petroleum and Mineral Corporation (APMC). Signatures of people were taken from attendance sheets during consensus-building meetings and were used to show approval of the MOA.</w:t>
      </w:r>
      <w:r w:rsidRPr="003D4F9A">
        <w:rPr>
          <w:rFonts w:asciiTheme="majorHAnsi" w:hAnsiTheme="majorHAnsi"/>
          <w:u w:color="000000"/>
        </w:rPr>
        <w:t xml:space="preserve"> </w:t>
      </w:r>
      <w:r w:rsidRPr="003D4F9A">
        <w:rPr>
          <w:rFonts w:asciiTheme="majorHAnsi" w:hAnsiTheme="majorHAnsi"/>
          <w:u w:color="000000"/>
          <w:lang w:val="en-US"/>
        </w:rPr>
        <w:t>The company and NCIP held the MOA signing outside the community, in another province away from the eyes of the people.</w:t>
      </w:r>
    </w:p>
    <w:p w:rsidR="00312915" w:rsidRPr="003D4F9A" w:rsidRDefault="00EF2A27">
      <w:pPr>
        <w:pStyle w:val="Default"/>
        <w:numPr>
          <w:ilvl w:val="0"/>
          <w:numId w:val="2"/>
        </w:numPr>
        <w:rPr>
          <w:rFonts w:asciiTheme="majorHAnsi" w:eastAsia="Arial" w:hAnsiTheme="majorHAnsi" w:cs="Arial"/>
          <w:u w:color="000000"/>
        </w:rPr>
      </w:pPr>
      <w:r w:rsidRPr="003D4F9A">
        <w:rPr>
          <w:rFonts w:asciiTheme="majorHAnsi" w:hAnsiTheme="majorHAnsi"/>
          <w:u w:color="000000"/>
          <w:lang w:val="en-US"/>
        </w:rPr>
        <w:t>Human rights violations against indigenous peoples under the administration of President Aquino have alarmingly increased. From June 2010 to April 2014, there have been 44 indigenous peoples killed including 6 children; 18 incidents of forced evacuation in 5 provinces; 16 incidents of harassment and encampment by the military in indigenous peoples schools; and numerous cases of political vilification and filing of charges against indigenous leaders and organizations. Yet, the NCIP has not acted to defend indigenous peoples from these violations.</w:t>
      </w:r>
    </w:p>
    <w:p w:rsidR="00312915" w:rsidRPr="003D4F9A" w:rsidRDefault="00312915">
      <w:pPr>
        <w:pStyle w:val="Default"/>
        <w:rPr>
          <w:rFonts w:asciiTheme="majorHAnsi" w:eastAsia="Arial" w:hAnsiTheme="majorHAnsi" w:cs="Arial"/>
        </w:rPr>
      </w:pPr>
    </w:p>
    <w:p w:rsidR="00312915" w:rsidRPr="003D4F9A" w:rsidRDefault="00EF2A27">
      <w:pPr>
        <w:pStyle w:val="Default"/>
        <w:rPr>
          <w:rFonts w:asciiTheme="majorHAnsi" w:eastAsia="Arial" w:hAnsiTheme="majorHAnsi" w:cs="Arial"/>
        </w:rPr>
      </w:pPr>
      <w:r w:rsidRPr="003D4F9A">
        <w:rPr>
          <w:rFonts w:asciiTheme="majorHAnsi" w:hAnsiTheme="majorHAnsi"/>
          <w:lang w:val="en-US"/>
        </w:rPr>
        <w:t>The extent of NCIP</w:t>
      </w:r>
      <w:r w:rsidRPr="003D4F9A">
        <w:rPr>
          <w:rFonts w:asciiTheme="majorHAnsi" w:hAnsiTheme="majorHAnsi"/>
          <w:lang w:val="fr-FR"/>
        </w:rPr>
        <w:t>’</w:t>
      </w:r>
      <w:r w:rsidRPr="003D4F9A">
        <w:rPr>
          <w:rFonts w:asciiTheme="majorHAnsi" w:hAnsiTheme="majorHAnsi"/>
        </w:rPr>
        <w:t xml:space="preserve">s </w:t>
      </w:r>
      <w:r w:rsidRPr="003D4F9A">
        <w:rPr>
          <w:rFonts w:asciiTheme="majorHAnsi" w:hAnsiTheme="majorHAnsi"/>
          <w:lang w:val="en-US"/>
        </w:rPr>
        <w:t>faults</w:t>
      </w:r>
      <w:r w:rsidRPr="003D4F9A">
        <w:rPr>
          <w:rFonts w:asciiTheme="majorHAnsi" w:hAnsiTheme="majorHAnsi"/>
        </w:rPr>
        <w:t xml:space="preserve"> ha</w:t>
      </w:r>
      <w:r w:rsidRPr="003D4F9A">
        <w:rPr>
          <w:rFonts w:asciiTheme="majorHAnsi" w:hAnsiTheme="majorHAnsi"/>
          <w:lang w:val="en-US"/>
        </w:rPr>
        <w:t>s reached a point where the indigenous peoples of the Philippines are now calling</w:t>
      </w:r>
      <w:r w:rsidRPr="003D4F9A">
        <w:rPr>
          <w:rFonts w:asciiTheme="majorHAnsi" w:hAnsiTheme="majorHAnsi"/>
          <w:lang w:val="da-DK"/>
        </w:rPr>
        <w:t xml:space="preserve"> for </w:t>
      </w:r>
      <w:proofErr w:type="gramStart"/>
      <w:r w:rsidRPr="003D4F9A">
        <w:rPr>
          <w:rFonts w:asciiTheme="majorHAnsi" w:hAnsiTheme="majorHAnsi"/>
          <w:lang w:val="da-DK"/>
        </w:rPr>
        <w:t>a</w:t>
      </w:r>
      <w:r w:rsidRPr="003D4F9A">
        <w:rPr>
          <w:rFonts w:asciiTheme="majorHAnsi" w:hAnsiTheme="majorHAnsi"/>
          <w:lang w:val="en-US"/>
        </w:rPr>
        <w:t xml:space="preserve"> </w:t>
      </w:r>
      <w:r w:rsidRPr="003D4F9A">
        <w:rPr>
          <w:rFonts w:asciiTheme="majorHAnsi" w:hAnsiTheme="majorHAnsi"/>
        </w:rPr>
        <w:t>d</w:t>
      </w:r>
      <w:proofErr w:type="spellStart"/>
      <w:r w:rsidRPr="003D4F9A">
        <w:rPr>
          <w:rFonts w:asciiTheme="majorHAnsi" w:hAnsiTheme="majorHAnsi"/>
          <w:lang w:val="en-US"/>
        </w:rPr>
        <w:t>issolution</w:t>
      </w:r>
      <w:proofErr w:type="spellEnd"/>
      <w:proofErr w:type="gramEnd"/>
      <w:r w:rsidRPr="003D4F9A">
        <w:rPr>
          <w:rFonts w:asciiTheme="majorHAnsi" w:hAnsiTheme="majorHAnsi"/>
          <w:lang w:val="en-US"/>
        </w:rPr>
        <w:t xml:space="preserve"> or dismantling of the NCIP.  Our organizations have submitted numerous documents and reports to various UN bodies including the UNPFII, EMRIP,</w:t>
      </w:r>
      <w:r w:rsidRPr="003D4F9A">
        <w:rPr>
          <w:rFonts w:asciiTheme="majorHAnsi" w:hAnsiTheme="majorHAnsi"/>
        </w:rPr>
        <w:t xml:space="preserve"> CERD</w:t>
      </w:r>
      <w:r w:rsidRPr="003D4F9A">
        <w:rPr>
          <w:rFonts w:asciiTheme="majorHAnsi" w:hAnsiTheme="majorHAnsi"/>
          <w:lang w:val="en-US"/>
        </w:rPr>
        <w:t xml:space="preserve"> and</w:t>
      </w:r>
      <w:r w:rsidRPr="003D4F9A">
        <w:rPr>
          <w:rFonts w:asciiTheme="majorHAnsi" w:hAnsiTheme="majorHAnsi"/>
        </w:rPr>
        <w:t xml:space="preserve"> UPR </w:t>
      </w:r>
      <w:r w:rsidRPr="003D4F9A">
        <w:rPr>
          <w:rFonts w:asciiTheme="majorHAnsi" w:hAnsiTheme="majorHAnsi"/>
          <w:lang w:val="en-US"/>
        </w:rPr>
        <w:t xml:space="preserve">that show how the NCIP has been remiss and </w:t>
      </w:r>
      <w:r w:rsidR="00743447" w:rsidRPr="003D4F9A">
        <w:rPr>
          <w:rFonts w:asciiTheme="majorHAnsi" w:hAnsiTheme="majorHAnsi"/>
        </w:rPr>
        <w:t>irresponsible</w:t>
      </w:r>
      <w:r w:rsidRPr="003D4F9A">
        <w:rPr>
          <w:rFonts w:asciiTheme="majorHAnsi" w:hAnsiTheme="majorHAnsi"/>
        </w:rPr>
        <w:t xml:space="preserve"> </w:t>
      </w:r>
      <w:r w:rsidRPr="003D4F9A">
        <w:rPr>
          <w:rFonts w:asciiTheme="majorHAnsi" w:hAnsiTheme="majorHAnsi"/>
          <w:lang w:val="en-US"/>
        </w:rPr>
        <w:t>in the implementation of its express mandate to protect and promote ind</w:t>
      </w:r>
      <w:r w:rsidR="00743447" w:rsidRPr="003D4F9A">
        <w:rPr>
          <w:rFonts w:asciiTheme="majorHAnsi" w:hAnsiTheme="majorHAnsi"/>
          <w:lang w:val="en-US"/>
        </w:rPr>
        <w:t>i</w:t>
      </w:r>
      <w:r w:rsidRPr="003D4F9A">
        <w:rPr>
          <w:rFonts w:asciiTheme="majorHAnsi" w:hAnsiTheme="majorHAnsi"/>
          <w:lang w:val="en-US"/>
        </w:rPr>
        <w:t>genous peoples rights. Included in these official submissions to the UN</w:t>
      </w:r>
      <w:r w:rsidRPr="003D4F9A">
        <w:rPr>
          <w:rFonts w:asciiTheme="majorHAnsi" w:hAnsiTheme="majorHAnsi"/>
        </w:rPr>
        <w:t xml:space="preserve"> </w:t>
      </w:r>
      <w:r w:rsidRPr="003D4F9A">
        <w:rPr>
          <w:rFonts w:asciiTheme="majorHAnsi" w:hAnsiTheme="majorHAnsi"/>
          <w:lang w:val="en-US"/>
        </w:rPr>
        <w:t xml:space="preserve">are our </w:t>
      </w:r>
      <w:proofErr w:type="spellStart"/>
      <w:r w:rsidRPr="003D4F9A">
        <w:rPr>
          <w:rFonts w:asciiTheme="majorHAnsi" w:hAnsiTheme="majorHAnsi"/>
          <w:lang w:val="fr-FR"/>
        </w:rPr>
        <w:t>concrete</w:t>
      </w:r>
      <w:proofErr w:type="spellEnd"/>
      <w:r w:rsidRPr="003D4F9A">
        <w:rPr>
          <w:rFonts w:asciiTheme="majorHAnsi" w:hAnsiTheme="majorHAnsi"/>
          <w:lang w:val="fr-FR"/>
        </w:rPr>
        <w:t xml:space="preserve"> </w:t>
      </w:r>
      <w:proofErr w:type="spellStart"/>
      <w:r w:rsidRPr="003D4F9A">
        <w:rPr>
          <w:rFonts w:asciiTheme="majorHAnsi" w:hAnsiTheme="majorHAnsi"/>
          <w:lang w:val="fr-FR"/>
        </w:rPr>
        <w:t>recommendations</w:t>
      </w:r>
      <w:proofErr w:type="spellEnd"/>
      <w:r w:rsidRPr="003D4F9A">
        <w:rPr>
          <w:rFonts w:asciiTheme="majorHAnsi" w:hAnsiTheme="majorHAnsi"/>
          <w:lang w:val="en-US"/>
        </w:rPr>
        <w:t xml:space="preserve"> in relation to the NCIP. We now summarize our key recommendations as follow:</w:t>
      </w:r>
    </w:p>
    <w:p w:rsidR="00312915" w:rsidRPr="003D4F9A" w:rsidRDefault="00312915">
      <w:pPr>
        <w:pStyle w:val="Default"/>
        <w:rPr>
          <w:rFonts w:asciiTheme="majorHAnsi" w:eastAsia="Arial" w:hAnsiTheme="majorHAnsi" w:cs="Arial"/>
        </w:rPr>
      </w:pPr>
    </w:p>
    <w:p w:rsidR="00312915" w:rsidRPr="003D4F9A" w:rsidRDefault="00EF2A27">
      <w:pPr>
        <w:pStyle w:val="Default"/>
        <w:numPr>
          <w:ilvl w:val="0"/>
          <w:numId w:val="3"/>
        </w:numPr>
        <w:rPr>
          <w:rFonts w:asciiTheme="majorHAnsi" w:eastAsia="Arial" w:hAnsiTheme="majorHAnsi" w:cs="Arial"/>
        </w:rPr>
      </w:pPr>
      <w:r w:rsidRPr="003D4F9A">
        <w:rPr>
          <w:rFonts w:asciiTheme="majorHAnsi" w:hAnsiTheme="majorHAnsi"/>
          <w:lang w:val="en-US"/>
        </w:rPr>
        <w:t>Recognize indigenous peoples</w:t>
      </w:r>
      <w:r w:rsidR="00743447" w:rsidRPr="003D4F9A">
        <w:rPr>
          <w:rFonts w:asciiTheme="majorHAnsi" w:hAnsiTheme="majorHAnsi"/>
          <w:lang w:val="en-US"/>
        </w:rPr>
        <w:t>’</w:t>
      </w:r>
      <w:r w:rsidRPr="003D4F9A">
        <w:rPr>
          <w:rFonts w:asciiTheme="majorHAnsi" w:hAnsiTheme="majorHAnsi"/>
          <w:lang w:val="en-US"/>
        </w:rPr>
        <w:t xml:space="preserve"> right to our ancestral lands and domains.</w:t>
      </w:r>
    </w:p>
    <w:p w:rsidR="00312915" w:rsidRPr="003D4F9A" w:rsidRDefault="00EF2A27">
      <w:pPr>
        <w:pStyle w:val="Default"/>
        <w:numPr>
          <w:ilvl w:val="0"/>
          <w:numId w:val="3"/>
        </w:numPr>
        <w:rPr>
          <w:rFonts w:asciiTheme="majorHAnsi" w:eastAsia="Arial" w:hAnsiTheme="majorHAnsi" w:cs="Arial"/>
          <w:u w:color="000000"/>
        </w:rPr>
      </w:pPr>
      <w:r w:rsidRPr="003D4F9A">
        <w:rPr>
          <w:rFonts w:asciiTheme="majorHAnsi" w:hAnsiTheme="majorHAnsi"/>
          <w:u w:color="000000"/>
          <w:lang w:val="en-US"/>
        </w:rPr>
        <w:t xml:space="preserve">Ensure independence of the FPIC process through non-intervention by the NCIP, the company and </w:t>
      </w:r>
      <w:r w:rsidR="00743447" w:rsidRPr="003D4F9A">
        <w:rPr>
          <w:rFonts w:asciiTheme="majorHAnsi" w:hAnsiTheme="majorHAnsi"/>
          <w:u w:color="000000"/>
          <w:lang w:val="en-US"/>
        </w:rPr>
        <w:t xml:space="preserve">State </w:t>
      </w:r>
      <w:r w:rsidRPr="003D4F9A">
        <w:rPr>
          <w:rFonts w:asciiTheme="majorHAnsi" w:hAnsiTheme="majorHAnsi"/>
          <w:u w:color="000000"/>
          <w:lang w:val="en-US"/>
        </w:rPr>
        <w:t>military. Ensure that all necessary information for proper decision-making is provided to the community. Avoid using funds and projects to influence the FPIC process. Give primacy to the indigenous community</w:t>
      </w:r>
      <w:r w:rsidRPr="003D4F9A">
        <w:rPr>
          <w:rFonts w:asciiTheme="majorHAnsi" w:hAnsiTheme="majorHAnsi"/>
          <w:u w:color="000000"/>
          <w:lang w:val="fr-FR"/>
        </w:rPr>
        <w:t>’</w:t>
      </w:r>
      <w:r w:rsidRPr="003D4F9A">
        <w:rPr>
          <w:rFonts w:asciiTheme="majorHAnsi" w:hAnsiTheme="majorHAnsi"/>
          <w:u w:color="000000"/>
          <w:lang w:val="en-US"/>
        </w:rPr>
        <w:t>s decision making systems, customary laws and recognized tribal councils over the NCIP-facilitated FPIC process.</w:t>
      </w:r>
    </w:p>
    <w:p w:rsidR="00312915" w:rsidRPr="003D4F9A" w:rsidRDefault="00EF2A27">
      <w:pPr>
        <w:pStyle w:val="Default"/>
        <w:numPr>
          <w:ilvl w:val="0"/>
          <w:numId w:val="3"/>
        </w:numPr>
        <w:rPr>
          <w:rFonts w:asciiTheme="majorHAnsi" w:eastAsia="Arial" w:hAnsiTheme="majorHAnsi" w:cs="Arial"/>
          <w:lang w:val="en-US"/>
        </w:rPr>
      </w:pPr>
      <w:r w:rsidRPr="003D4F9A">
        <w:rPr>
          <w:rFonts w:asciiTheme="majorHAnsi" w:hAnsiTheme="majorHAnsi"/>
          <w:u w:color="000000"/>
          <w:lang w:val="en-US"/>
        </w:rPr>
        <w:t>We urge the Philippine government to Repeal the Philippine Mining Act of 1995, revoke Executive Order 79 and support the passage of an alternative mining la</w:t>
      </w:r>
      <w:r w:rsidR="00743447" w:rsidRPr="003D4F9A">
        <w:rPr>
          <w:rFonts w:asciiTheme="majorHAnsi" w:hAnsiTheme="majorHAnsi"/>
          <w:u w:color="000000"/>
          <w:lang w:val="en-US"/>
        </w:rPr>
        <w:t>w in Congress that will uphold</w:t>
      </w:r>
      <w:r w:rsidRPr="003D4F9A">
        <w:rPr>
          <w:rFonts w:asciiTheme="majorHAnsi" w:hAnsiTheme="majorHAnsi"/>
          <w:u w:color="000000"/>
          <w:lang w:val="en-US"/>
        </w:rPr>
        <w:t xml:space="preserve"> the rights of indigenous peoples </w:t>
      </w:r>
      <w:r w:rsidR="00B25417" w:rsidRPr="003D4F9A">
        <w:rPr>
          <w:rFonts w:asciiTheme="majorHAnsi" w:hAnsiTheme="majorHAnsi"/>
          <w:lang w:val="en-US"/>
        </w:rPr>
        <w:t xml:space="preserve">and re-orient the mining industry to pursue a strategic and systematic national industry </w:t>
      </w:r>
    </w:p>
    <w:p w:rsidR="00312915" w:rsidRPr="003D4F9A" w:rsidRDefault="00EF2A27">
      <w:pPr>
        <w:pStyle w:val="Default"/>
        <w:numPr>
          <w:ilvl w:val="0"/>
          <w:numId w:val="3"/>
        </w:numPr>
        <w:rPr>
          <w:rFonts w:asciiTheme="majorHAnsi" w:eastAsia="Arial" w:hAnsiTheme="majorHAnsi" w:cs="Arial"/>
        </w:rPr>
      </w:pPr>
      <w:r w:rsidRPr="003D4F9A">
        <w:rPr>
          <w:rFonts w:asciiTheme="majorHAnsi" w:hAnsiTheme="majorHAnsi"/>
          <w:lang w:val="en-US"/>
        </w:rPr>
        <w:t>Stop militarization of indigenous communities and human rights violations including extrajudicial killings, enforced disappearances</w:t>
      </w:r>
      <w:r w:rsidR="00B25417" w:rsidRPr="003D4F9A">
        <w:rPr>
          <w:rFonts w:asciiTheme="majorHAnsi" w:hAnsiTheme="majorHAnsi"/>
          <w:lang w:val="en-US"/>
        </w:rPr>
        <w:t xml:space="preserve"> and harassment</w:t>
      </w:r>
      <w:r w:rsidRPr="003D4F9A">
        <w:rPr>
          <w:rFonts w:asciiTheme="majorHAnsi" w:hAnsiTheme="majorHAnsi"/>
          <w:lang w:val="en-US"/>
        </w:rPr>
        <w:t xml:space="preserve"> of indigenous peoples, leaders, hu</w:t>
      </w:r>
      <w:r w:rsidR="002C683E" w:rsidRPr="003D4F9A">
        <w:rPr>
          <w:rFonts w:asciiTheme="majorHAnsi" w:hAnsiTheme="majorHAnsi"/>
          <w:lang w:val="en-US"/>
        </w:rPr>
        <w:t xml:space="preserve">man rights defenders and their </w:t>
      </w:r>
      <w:r w:rsidRPr="003D4F9A">
        <w:rPr>
          <w:rFonts w:asciiTheme="majorHAnsi" w:hAnsiTheme="majorHAnsi"/>
          <w:lang w:val="en-US"/>
        </w:rPr>
        <w:t>advocates. Immediately bring the perpetrators of human rights violations to justice, ensure indemnification for the victims and</w:t>
      </w:r>
      <w:r w:rsidRPr="003D4F9A">
        <w:rPr>
          <w:rFonts w:asciiTheme="majorHAnsi" w:hAnsiTheme="majorHAnsi"/>
        </w:rPr>
        <w:t xml:space="preserve"> </w:t>
      </w:r>
      <w:r w:rsidRPr="003D4F9A">
        <w:rPr>
          <w:rFonts w:asciiTheme="majorHAnsi" w:hAnsiTheme="majorHAnsi"/>
          <w:lang w:val="en-US"/>
        </w:rPr>
        <w:t>e</w:t>
      </w:r>
      <w:r w:rsidRPr="003D4F9A">
        <w:rPr>
          <w:rFonts w:asciiTheme="majorHAnsi" w:hAnsiTheme="majorHAnsi"/>
        </w:rPr>
        <w:t xml:space="preserve">nd </w:t>
      </w:r>
      <w:r w:rsidRPr="003D4F9A">
        <w:rPr>
          <w:rFonts w:asciiTheme="majorHAnsi" w:hAnsiTheme="majorHAnsi"/>
          <w:lang w:val="en-US"/>
        </w:rPr>
        <w:t>the culture of impunity.</w:t>
      </w:r>
    </w:p>
    <w:p w:rsidR="00312915" w:rsidRPr="003D4F9A" w:rsidRDefault="00312915">
      <w:pPr>
        <w:pStyle w:val="Default"/>
        <w:rPr>
          <w:rFonts w:asciiTheme="majorHAnsi" w:eastAsia="Arial" w:hAnsiTheme="majorHAnsi" w:cs="Arial"/>
        </w:rPr>
      </w:pPr>
    </w:p>
    <w:p w:rsidR="00312915" w:rsidRPr="003D4F9A" w:rsidRDefault="001F25E5">
      <w:pPr>
        <w:pStyle w:val="Default"/>
        <w:rPr>
          <w:rFonts w:asciiTheme="majorHAnsi" w:hAnsiTheme="majorHAnsi"/>
        </w:rPr>
      </w:pPr>
      <w:r>
        <w:rPr>
          <w:rFonts w:asciiTheme="majorHAnsi" w:eastAsia="Arial" w:hAnsiTheme="majorHAnsi" w:cs="Arial"/>
        </w:rPr>
        <w:t>Thank you Madam</w:t>
      </w:r>
      <w:r w:rsidR="002C683E" w:rsidRPr="003D4F9A">
        <w:rPr>
          <w:rFonts w:asciiTheme="majorHAnsi" w:eastAsia="Arial" w:hAnsiTheme="majorHAnsi" w:cs="Arial"/>
        </w:rPr>
        <w:t xml:space="preserve"> Chair.</w:t>
      </w:r>
    </w:p>
    <w:sectPr w:rsidR="00312915" w:rsidRPr="003D4F9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AF" w:rsidRDefault="007536AF">
      <w:r>
        <w:separator/>
      </w:r>
    </w:p>
  </w:endnote>
  <w:endnote w:type="continuationSeparator" w:id="0">
    <w:p w:rsidR="007536AF" w:rsidRDefault="0075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15" w:rsidRDefault="0031291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AF" w:rsidRDefault="007536AF">
      <w:r>
        <w:separator/>
      </w:r>
    </w:p>
  </w:footnote>
  <w:footnote w:type="continuationSeparator" w:id="0">
    <w:p w:rsidR="007536AF" w:rsidRDefault="007536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15" w:rsidRDefault="0031291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F3F"/>
    <w:multiLevelType w:val="multilevel"/>
    <w:tmpl w:val="2FC4034A"/>
    <w:lvl w:ilvl="0">
      <w:start w:val="1"/>
      <w:numFmt w:val="decimal"/>
      <w:lvlText w:val="%1."/>
      <w:lvlJc w:val="left"/>
      <w:pPr>
        <w:tabs>
          <w:tab w:val="num" w:pos="360"/>
        </w:tabs>
        <w:ind w:left="360" w:hanging="360"/>
      </w:pPr>
      <w:rPr>
        <w:rFonts w:ascii="Arial" w:eastAsia="Arial" w:hAnsi="Arial" w:cs="Arial"/>
        <w:position w:val="0"/>
        <w:rtl w:val="0"/>
      </w:rPr>
    </w:lvl>
    <w:lvl w:ilvl="1">
      <w:start w:val="1"/>
      <w:numFmt w:val="decimal"/>
      <w:lvlText w:val="%2."/>
      <w:lvlJc w:val="left"/>
      <w:pPr>
        <w:tabs>
          <w:tab w:val="num" w:pos="720"/>
        </w:tabs>
        <w:ind w:left="720" w:hanging="360"/>
      </w:pPr>
      <w:rPr>
        <w:rFonts w:ascii="Arial" w:eastAsia="Arial" w:hAnsi="Arial" w:cs="Arial"/>
        <w:position w:val="0"/>
        <w:rtl w:val="0"/>
      </w:rPr>
    </w:lvl>
    <w:lvl w:ilvl="2">
      <w:start w:val="1"/>
      <w:numFmt w:val="decimal"/>
      <w:lvlText w:val="%3."/>
      <w:lvlJc w:val="left"/>
      <w:pPr>
        <w:tabs>
          <w:tab w:val="num" w:pos="1080"/>
        </w:tabs>
        <w:ind w:left="1080" w:hanging="360"/>
      </w:pPr>
      <w:rPr>
        <w:rFonts w:ascii="Arial" w:eastAsia="Arial" w:hAnsi="Arial" w:cs="Arial"/>
        <w:position w:val="0"/>
        <w:rtl w:val="0"/>
      </w:rPr>
    </w:lvl>
    <w:lvl w:ilvl="3">
      <w:start w:val="1"/>
      <w:numFmt w:val="decimal"/>
      <w:lvlText w:val="%4."/>
      <w:lvlJc w:val="left"/>
      <w:pPr>
        <w:tabs>
          <w:tab w:val="num" w:pos="1440"/>
        </w:tabs>
        <w:ind w:left="1440" w:hanging="360"/>
      </w:pPr>
      <w:rPr>
        <w:rFonts w:ascii="Arial" w:eastAsia="Arial" w:hAnsi="Arial" w:cs="Arial"/>
        <w:position w:val="0"/>
        <w:rtl w:val="0"/>
      </w:rPr>
    </w:lvl>
    <w:lvl w:ilvl="4">
      <w:start w:val="1"/>
      <w:numFmt w:val="decimal"/>
      <w:lvlText w:val="%5."/>
      <w:lvlJc w:val="left"/>
      <w:pPr>
        <w:tabs>
          <w:tab w:val="num" w:pos="1800"/>
        </w:tabs>
        <w:ind w:left="1800" w:hanging="360"/>
      </w:pPr>
      <w:rPr>
        <w:rFonts w:ascii="Arial" w:eastAsia="Arial" w:hAnsi="Arial" w:cs="Arial"/>
        <w:position w:val="0"/>
        <w:rtl w:val="0"/>
      </w:rPr>
    </w:lvl>
    <w:lvl w:ilvl="5">
      <w:start w:val="1"/>
      <w:numFmt w:val="decimal"/>
      <w:lvlText w:val="%6."/>
      <w:lvlJc w:val="left"/>
      <w:pPr>
        <w:tabs>
          <w:tab w:val="num" w:pos="2160"/>
        </w:tabs>
        <w:ind w:left="2160" w:hanging="360"/>
      </w:pPr>
      <w:rPr>
        <w:rFonts w:ascii="Arial" w:eastAsia="Arial" w:hAnsi="Arial" w:cs="Arial"/>
        <w:position w:val="0"/>
        <w:rtl w:val="0"/>
      </w:rPr>
    </w:lvl>
    <w:lvl w:ilvl="6">
      <w:start w:val="1"/>
      <w:numFmt w:val="decimal"/>
      <w:lvlText w:val="%7."/>
      <w:lvlJc w:val="left"/>
      <w:pPr>
        <w:tabs>
          <w:tab w:val="num" w:pos="2520"/>
        </w:tabs>
        <w:ind w:left="2520" w:hanging="360"/>
      </w:pPr>
      <w:rPr>
        <w:rFonts w:ascii="Arial" w:eastAsia="Arial" w:hAnsi="Arial" w:cs="Arial"/>
        <w:position w:val="0"/>
        <w:rtl w:val="0"/>
      </w:rPr>
    </w:lvl>
    <w:lvl w:ilvl="7">
      <w:start w:val="1"/>
      <w:numFmt w:val="decimal"/>
      <w:lvlText w:val="%8."/>
      <w:lvlJc w:val="left"/>
      <w:pPr>
        <w:tabs>
          <w:tab w:val="num" w:pos="2880"/>
        </w:tabs>
        <w:ind w:left="2880" w:hanging="360"/>
      </w:pPr>
      <w:rPr>
        <w:rFonts w:ascii="Arial" w:eastAsia="Arial" w:hAnsi="Arial" w:cs="Arial"/>
        <w:position w:val="0"/>
        <w:rtl w:val="0"/>
      </w:rPr>
    </w:lvl>
    <w:lvl w:ilvl="8">
      <w:start w:val="1"/>
      <w:numFmt w:val="decimal"/>
      <w:lvlText w:val="%9."/>
      <w:lvlJc w:val="left"/>
      <w:pPr>
        <w:tabs>
          <w:tab w:val="num" w:pos="3240"/>
        </w:tabs>
        <w:ind w:left="3240" w:hanging="360"/>
      </w:pPr>
      <w:rPr>
        <w:rFonts w:ascii="Arial" w:eastAsia="Arial" w:hAnsi="Arial" w:cs="Arial"/>
        <w:position w:val="0"/>
        <w:rtl w:val="0"/>
      </w:rPr>
    </w:lvl>
  </w:abstractNum>
  <w:abstractNum w:abstractNumId="1">
    <w:nsid w:val="3D8F61F4"/>
    <w:multiLevelType w:val="multilevel"/>
    <w:tmpl w:val="2FE4CD8E"/>
    <w:styleLink w:val="Numbered"/>
    <w:lvl w:ilvl="0">
      <w:start w:val="1"/>
      <w:numFmt w:val="decimal"/>
      <w:lvlText w:val="%1."/>
      <w:lvlJc w:val="left"/>
      <w:pPr>
        <w:tabs>
          <w:tab w:val="num" w:pos="360"/>
        </w:tabs>
        <w:ind w:left="360" w:hanging="360"/>
      </w:pPr>
      <w:rPr>
        <w:rFonts w:ascii="Arial" w:eastAsia="Arial" w:hAnsi="Arial" w:cs="Arial"/>
        <w:position w:val="0"/>
        <w:rtl w:val="0"/>
      </w:rPr>
    </w:lvl>
    <w:lvl w:ilvl="1">
      <w:start w:val="1"/>
      <w:numFmt w:val="decimal"/>
      <w:lvlText w:val="%2."/>
      <w:lvlJc w:val="left"/>
      <w:pPr>
        <w:tabs>
          <w:tab w:val="num" w:pos="720"/>
        </w:tabs>
        <w:ind w:left="720" w:hanging="360"/>
      </w:pPr>
      <w:rPr>
        <w:rFonts w:ascii="Arial" w:eastAsia="Arial" w:hAnsi="Arial" w:cs="Arial"/>
        <w:position w:val="0"/>
        <w:rtl w:val="0"/>
      </w:rPr>
    </w:lvl>
    <w:lvl w:ilvl="2">
      <w:start w:val="1"/>
      <w:numFmt w:val="decimal"/>
      <w:lvlText w:val="%3."/>
      <w:lvlJc w:val="left"/>
      <w:pPr>
        <w:tabs>
          <w:tab w:val="num" w:pos="1080"/>
        </w:tabs>
        <w:ind w:left="1080" w:hanging="360"/>
      </w:pPr>
      <w:rPr>
        <w:rFonts w:ascii="Arial" w:eastAsia="Arial" w:hAnsi="Arial" w:cs="Arial"/>
        <w:position w:val="0"/>
        <w:rtl w:val="0"/>
      </w:rPr>
    </w:lvl>
    <w:lvl w:ilvl="3">
      <w:start w:val="1"/>
      <w:numFmt w:val="decimal"/>
      <w:lvlText w:val="%4."/>
      <w:lvlJc w:val="left"/>
      <w:pPr>
        <w:tabs>
          <w:tab w:val="num" w:pos="1440"/>
        </w:tabs>
        <w:ind w:left="1440" w:hanging="360"/>
      </w:pPr>
      <w:rPr>
        <w:rFonts w:ascii="Arial" w:eastAsia="Arial" w:hAnsi="Arial" w:cs="Arial"/>
        <w:position w:val="0"/>
        <w:rtl w:val="0"/>
      </w:rPr>
    </w:lvl>
    <w:lvl w:ilvl="4">
      <w:start w:val="1"/>
      <w:numFmt w:val="decimal"/>
      <w:lvlText w:val="%5."/>
      <w:lvlJc w:val="left"/>
      <w:pPr>
        <w:tabs>
          <w:tab w:val="num" w:pos="1800"/>
        </w:tabs>
        <w:ind w:left="1800" w:hanging="360"/>
      </w:pPr>
      <w:rPr>
        <w:rFonts w:ascii="Arial" w:eastAsia="Arial" w:hAnsi="Arial" w:cs="Arial"/>
        <w:position w:val="0"/>
        <w:rtl w:val="0"/>
      </w:rPr>
    </w:lvl>
    <w:lvl w:ilvl="5">
      <w:start w:val="1"/>
      <w:numFmt w:val="decimal"/>
      <w:lvlText w:val="%6."/>
      <w:lvlJc w:val="left"/>
      <w:pPr>
        <w:tabs>
          <w:tab w:val="num" w:pos="2160"/>
        </w:tabs>
        <w:ind w:left="2160" w:hanging="360"/>
      </w:pPr>
      <w:rPr>
        <w:rFonts w:ascii="Arial" w:eastAsia="Arial" w:hAnsi="Arial" w:cs="Arial"/>
        <w:position w:val="0"/>
        <w:rtl w:val="0"/>
      </w:rPr>
    </w:lvl>
    <w:lvl w:ilvl="6">
      <w:start w:val="1"/>
      <w:numFmt w:val="decimal"/>
      <w:lvlText w:val="%7."/>
      <w:lvlJc w:val="left"/>
      <w:pPr>
        <w:tabs>
          <w:tab w:val="num" w:pos="2520"/>
        </w:tabs>
        <w:ind w:left="2520" w:hanging="360"/>
      </w:pPr>
      <w:rPr>
        <w:rFonts w:ascii="Arial" w:eastAsia="Arial" w:hAnsi="Arial" w:cs="Arial"/>
        <w:position w:val="0"/>
        <w:rtl w:val="0"/>
      </w:rPr>
    </w:lvl>
    <w:lvl w:ilvl="7">
      <w:start w:val="1"/>
      <w:numFmt w:val="decimal"/>
      <w:lvlText w:val="%8."/>
      <w:lvlJc w:val="left"/>
      <w:pPr>
        <w:tabs>
          <w:tab w:val="num" w:pos="2880"/>
        </w:tabs>
        <w:ind w:left="2880" w:hanging="360"/>
      </w:pPr>
      <w:rPr>
        <w:rFonts w:ascii="Arial" w:eastAsia="Arial" w:hAnsi="Arial" w:cs="Arial"/>
        <w:position w:val="0"/>
        <w:rtl w:val="0"/>
      </w:rPr>
    </w:lvl>
    <w:lvl w:ilvl="8">
      <w:start w:val="1"/>
      <w:numFmt w:val="decimal"/>
      <w:lvlText w:val="%9."/>
      <w:lvlJc w:val="left"/>
      <w:pPr>
        <w:tabs>
          <w:tab w:val="num" w:pos="3240"/>
        </w:tabs>
        <w:ind w:left="3240" w:hanging="360"/>
      </w:pPr>
      <w:rPr>
        <w:rFonts w:ascii="Arial" w:eastAsia="Arial" w:hAnsi="Arial" w:cs="Arial"/>
        <w:position w:val="0"/>
        <w:rtl w:val="0"/>
      </w:rPr>
    </w:lvl>
  </w:abstractNum>
  <w:abstractNum w:abstractNumId="2">
    <w:nsid w:val="57C67DA7"/>
    <w:multiLevelType w:val="multilevel"/>
    <w:tmpl w:val="6D967CB8"/>
    <w:lvl w:ilvl="0">
      <w:start w:val="1"/>
      <w:numFmt w:val="decimal"/>
      <w:lvlText w:val="%1."/>
      <w:lvlJc w:val="left"/>
      <w:pPr>
        <w:tabs>
          <w:tab w:val="num" w:pos="360"/>
        </w:tabs>
        <w:ind w:left="360" w:hanging="360"/>
      </w:pPr>
      <w:rPr>
        <w:rFonts w:ascii="Arial" w:eastAsia="Arial" w:hAnsi="Arial" w:cs="Arial"/>
        <w:color w:val="auto"/>
        <w:position w:val="0"/>
        <w:rtl w:val="0"/>
      </w:rPr>
    </w:lvl>
    <w:lvl w:ilvl="1">
      <w:start w:val="1"/>
      <w:numFmt w:val="decimal"/>
      <w:lvlText w:val="%2."/>
      <w:lvlJc w:val="left"/>
      <w:pPr>
        <w:tabs>
          <w:tab w:val="num" w:pos="720"/>
        </w:tabs>
        <w:ind w:left="720" w:hanging="360"/>
      </w:pPr>
      <w:rPr>
        <w:rFonts w:ascii="Arial" w:eastAsia="Arial" w:hAnsi="Arial" w:cs="Arial"/>
        <w:position w:val="0"/>
        <w:rtl w:val="0"/>
      </w:rPr>
    </w:lvl>
    <w:lvl w:ilvl="2">
      <w:start w:val="1"/>
      <w:numFmt w:val="decimal"/>
      <w:lvlText w:val="%3."/>
      <w:lvlJc w:val="left"/>
      <w:pPr>
        <w:tabs>
          <w:tab w:val="num" w:pos="1080"/>
        </w:tabs>
        <w:ind w:left="1080" w:hanging="360"/>
      </w:pPr>
      <w:rPr>
        <w:rFonts w:ascii="Arial" w:eastAsia="Arial" w:hAnsi="Arial" w:cs="Arial"/>
        <w:position w:val="0"/>
        <w:rtl w:val="0"/>
      </w:rPr>
    </w:lvl>
    <w:lvl w:ilvl="3">
      <w:start w:val="1"/>
      <w:numFmt w:val="decimal"/>
      <w:lvlText w:val="%4."/>
      <w:lvlJc w:val="left"/>
      <w:pPr>
        <w:tabs>
          <w:tab w:val="num" w:pos="1440"/>
        </w:tabs>
        <w:ind w:left="1440" w:hanging="360"/>
      </w:pPr>
      <w:rPr>
        <w:rFonts w:ascii="Arial" w:eastAsia="Arial" w:hAnsi="Arial" w:cs="Arial"/>
        <w:position w:val="0"/>
        <w:rtl w:val="0"/>
      </w:rPr>
    </w:lvl>
    <w:lvl w:ilvl="4">
      <w:start w:val="1"/>
      <w:numFmt w:val="decimal"/>
      <w:lvlText w:val="%5."/>
      <w:lvlJc w:val="left"/>
      <w:pPr>
        <w:tabs>
          <w:tab w:val="num" w:pos="1800"/>
        </w:tabs>
        <w:ind w:left="1800" w:hanging="360"/>
      </w:pPr>
      <w:rPr>
        <w:rFonts w:ascii="Arial" w:eastAsia="Arial" w:hAnsi="Arial" w:cs="Arial"/>
        <w:position w:val="0"/>
        <w:rtl w:val="0"/>
      </w:rPr>
    </w:lvl>
    <w:lvl w:ilvl="5">
      <w:start w:val="1"/>
      <w:numFmt w:val="decimal"/>
      <w:lvlText w:val="%6."/>
      <w:lvlJc w:val="left"/>
      <w:pPr>
        <w:tabs>
          <w:tab w:val="num" w:pos="2160"/>
        </w:tabs>
        <w:ind w:left="2160" w:hanging="360"/>
      </w:pPr>
      <w:rPr>
        <w:rFonts w:ascii="Arial" w:eastAsia="Arial" w:hAnsi="Arial" w:cs="Arial"/>
        <w:position w:val="0"/>
        <w:rtl w:val="0"/>
      </w:rPr>
    </w:lvl>
    <w:lvl w:ilvl="6">
      <w:start w:val="1"/>
      <w:numFmt w:val="decimal"/>
      <w:lvlText w:val="%7."/>
      <w:lvlJc w:val="left"/>
      <w:pPr>
        <w:tabs>
          <w:tab w:val="num" w:pos="2520"/>
        </w:tabs>
        <w:ind w:left="2520" w:hanging="360"/>
      </w:pPr>
      <w:rPr>
        <w:rFonts w:ascii="Arial" w:eastAsia="Arial" w:hAnsi="Arial" w:cs="Arial"/>
        <w:position w:val="0"/>
        <w:rtl w:val="0"/>
      </w:rPr>
    </w:lvl>
    <w:lvl w:ilvl="7">
      <w:start w:val="1"/>
      <w:numFmt w:val="decimal"/>
      <w:lvlText w:val="%8."/>
      <w:lvlJc w:val="left"/>
      <w:pPr>
        <w:tabs>
          <w:tab w:val="num" w:pos="2880"/>
        </w:tabs>
        <w:ind w:left="2880" w:hanging="360"/>
      </w:pPr>
      <w:rPr>
        <w:rFonts w:ascii="Arial" w:eastAsia="Arial" w:hAnsi="Arial" w:cs="Arial"/>
        <w:position w:val="0"/>
        <w:rtl w:val="0"/>
      </w:rPr>
    </w:lvl>
    <w:lvl w:ilvl="8">
      <w:start w:val="1"/>
      <w:numFmt w:val="decimal"/>
      <w:lvlText w:val="%9."/>
      <w:lvlJc w:val="left"/>
      <w:pPr>
        <w:tabs>
          <w:tab w:val="num" w:pos="3240"/>
        </w:tabs>
        <w:ind w:left="3240" w:hanging="360"/>
      </w:pPr>
      <w:rPr>
        <w:rFonts w:ascii="Arial" w:eastAsia="Arial" w:hAnsi="Arial" w:cs="Arial"/>
        <w:position w:val="0"/>
        <w:rtl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2915"/>
    <w:rsid w:val="00041A8F"/>
    <w:rsid w:val="001F25E5"/>
    <w:rsid w:val="002C683E"/>
    <w:rsid w:val="00312915"/>
    <w:rsid w:val="00367C14"/>
    <w:rsid w:val="003D4F9A"/>
    <w:rsid w:val="00701B23"/>
    <w:rsid w:val="00743447"/>
    <w:rsid w:val="007536AF"/>
    <w:rsid w:val="00801E99"/>
    <w:rsid w:val="008D0F35"/>
    <w:rsid w:val="008F53CA"/>
    <w:rsid w:val="00980F50"/>
    <w:rsid w:val="00B25417"/>
    <w:rsid w:val="00B8333D"/>
    <w:rsid w:val="00B975F7"/>
    <w:rsid w:val="00D7714A"/>
    <w:rsid w:val="00DF68FF"/>
    <w:rsid w:val="00EA4491"/>
    <w:rsid w:val="00EF2A27"/>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Hyperlink0">
    <w:name w:val="Hyperlink.0"/>
    <w:basedOn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Red">
    <w:name w:val="Red"/>
    <w:rPr>
      <w:color w:val="C82505"/>
      <w:lang w:val="en-US"/>
    </w:rPr>
  </w:style>
  <w:style w:type="numbering" w:customStyle="1" w:styleId="Numbered">
    <w:name w:val="Numbered"/>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Hyperlink0">
    <w:name w:val="Hyperlink.0"/>
    <w:basedOn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Red">
    <w:name w:val="Red"/>
    <w:rPr>
      <w:color w:val="C82505"/>
      <w:lang w:val="en-US"/>
    </w:r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6633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Bear</dc:creator>
  <cp:lastModifiedBy>Sarah Dekdeken</cp:lastModifiedBy>
  <cp:revision>2</cp:revision>
  <dcterms:created xsi:type="dcterms:W3CDTF">2016-09-13T00:50:00Z</dcterms:created>
  <dcterms:modified xsi:type="dcterms:W3CDTF">2016-09-13T00:50:00Z</dcterms:modified>
</cp:coreProperties>
</file>